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EC822" w14:textId="77777777" w:rsidR="00780A47" w:rsidRPr="00807039" w:rsidRDefault="00780A47" w:rsidP="00780A47">
      <w:pPr>
        <w:keepNext/>
        <w:keepLines/>
        <w:spacing w:after="0" w:line="240" w:lineRule="auto"/>
        <w:jc w:val="center"/>
        <w:outlineLvl w:val="1"/>
        <w:rPr>
          <w:b/>
          <w:bCs/>
        </w:rPr>
      </w:pPr>
      <w:r w:rsidRPr="00807039">
        <w:rPr>
          <w:b/>
          <w:bCs/>
        </w:rPr>
        <w:t>EEA AND NORWAY GRANTS</w:t>
      </w:r>
    </w:p>
    <w:p w14:paraId="1680AC8D" w14:textId="77777777" w:rsidR="00780A47" w:rsidRPr="00807039" w:rsidRDefault="00780A47" w:rsidP="00780A47">
      <w:pPr>
        <w:keepNext/>
        <w:keepLines/>
        <w:spacing w:after="0" w:line="240" w:lineRule="auto"/>
        <w:jc w:val="center"/>
        <w:outlineLvl w:val="1"/>
        <w:rPr>
          <w:b/>
          <w:bCs/>
        </w:rPr>
      </w:pPr>
      <w:r w:rsidRPr="00807039">
        <w:rPr>
          <w:b/>
          <w:bCs/>
        </w:rPr>
        <w:t>FUND FOR BILATERAL RELATIONS</w:t>
      </w:r>
    </w:p>
    <w:p w14:paraId="61685BC9" w14:textId="77777777" w:rsidR="00780A47" w:rsidRPr="00807039" w:rsidRDefault="00780A47" w:rsidP="00780A47">
      <w:pPr>
        <w:keepNext/>
        <w:keepLines/>
        <w:spacing w:after="0" w:line="240" w:lineRule="auto"/>
        <w:jc w:val="center"/>
        <w:outlineLvl w:val="1"/>
        <w:rPr>
          <w:b/>
          <w:bCs/>
        </w:rPr>
      </w:pPr>
    </w:p>
    <w:p w14:paraId="7B96218E" w14:textId="77777777" w:rsidR="00780A47" w:rsidRPr="00807039" w:rsidRDefault="00780A47" w:rsidP="00780A47">
      <w:pPr>
        <w:keepNext/>
        <w:keepLines/>
        <w:spacing w:after="0" w:line="240" w:lineRule="auto"/>
        <w:jc w:val="center"/>
        <w:outlineLvl w:val="1"/>
        <w:rPr>
          <w:b/>
          <w:bCs/>
        </w:rPr>
      </w:pPr>
      <w:r w:rsidRPr="00807039">
        <w:rPr>
          <w:b/>
          <w:bCs/>
        </w:rPr>
        <w:t>INITIATIVE PROPOSAL</w:t>
      </w:r>
    </w:p>
    <w:p w14:paraId="4992483C" w14:textId="77777777" w:rsidR="00780A47" w:rsidRPr="00807039" w:rsidRDefault="00780A47" w:rsidP="00780A47">
      <w:pPr>
        <w:keepNext/>
        <w:keepLines/>
        <w:spacing w:after="0" w:line="240" w:lineRule="auto"/>
        <w:jc w:val="center"/>
        <w:outlineLvl w:val="1"/>
        <w:rPr>
          <w:b/>
          <w:bCs/>
          <w:sz w:val="28"/>
          <w:szCs w:val="28"/>
          <w:lang w:eastAsia="ja-JP"/>
        </w:rPr>
      </w:pPr>
    </w:p>
    <w:p w14:paraId="0BEA052F" w14:textId="77777777" w:rsidR="00780A47" w:rsidRPr="00807039" w:rsidRDefault="00780A47" w:rsidP="00780A47">
      <w:pPr>
        <w:jc w:val="center"/>
        <w:rPr>
          <w:sz w:val="24"/>
          <w:szCs w:val="24"/>
        </w:rPr>
      </w:pPr>
    </w:p>
    <w:tbl>
      <w:tblPr>
        <w:tblStyle w:val="PlainTable2"/>
        <w:tblW w:w="16272" w:type="dxa"/>
        <w:tblInd w:w="142" w:type="dxa"/>
        <w:tblLook w:val="04A0" w:firstRow="1" w:lastRow="0" w:firstColumn="1" w:lastColumn="0" w:noHBand="0" w:noVBand="1"/>
      </w:tblPr>
      <w:tblGrid>
        <w:gridCol w:w="9781"/>
        <w:gridCol w:w="6491"/>
      </w:tblGrid>
      <w:tr w:rsidR="00780A47" w:rsidRPr="00807039" w14:paraId="2CDEC0CA" w14:textId="77777777" w:rsidTr="00920F4C">
        <w:trPr>
          <w:cnfStyle w:val="100000000000" w:firstRow="1" w:lastRow="0" w:firstColumn="0" w:lastColumn="0" w:oddVBand="0" w:evenVBand="0" w:oddHBand="0" w:evenHBand="0" w:firstRowFirstColumn="0" w:firstRowLastColumn="0" w:lastRowFirstColumn="0" w:lastRowLastColumn="0"/>
          <w:trHeight w:hRule="exact" w:val="646"/>
        </w:trPr>
        <w:tc>
          <w:tcPr>
            <w:cnfStyle w:val="001000000000" w:firstRow="0" w:lastRow="0" w:firstColumn="1" w:lastColumn="0" w:oddVBand="0" w:evenVBand="0" w:oddHBand="0" w:evenHBand="0" w:firstRowFirstColumn="0" w:firstRowLastColumn="0" w:lastRowFirstColumn="0" w:lastRowLastColumn="0"/>
            <w:tcW w:w="9781" w:type="dxa"/>
            <w:shd w:val="clear" w:color="auto" w:fill="C1E4F5" w:themeFill="accent1" w:themeFillTint="33"/>
          </w:tcPr>
          <w:p w14:paraId="2BD59851" w14:textId="77777777" w:rsidR="00780A47" w:rsidRPr="00807039" w:rsidRDefault="00780A47" w:rsidP="00920F4C">
            <w:pPr>
              <w:tabs>
                <w:tab w:val="left" w:pos="999"/>
              </w:tabs>
              <w:rPr>
                <w:sz w:val="24"/>
                <w:szCs w:val="24"/>
              </w:rPr>
            </w:pPr>
            <w:r w:rsidRPr="00807039">
              <w:rPr>
                <w:sz w:val="24"/>
                <w:szCs w:val="24"/>
              </w:rPr>
              <w:t>Title of the initiative: Breaking gender-bias around women’s career choices</w:t>
            </w:r>
          </w:p>
        </w:tc>
        <w:tc>
          <w:tcPr>
            <w:tcW w:w="6491" w:type="dxa"/>
            <w:shd w:val="clear" w:color="auto" w:fill="C1E4F5" w:themeFill="accent1" w:themeFillTint="33"/>
          </w:tcPr>
          <w:p w14:paraId="3C4136C4" w14:textId="77777777" w:rsidR="00780A47" w:rsidRPr="00807039" w:rsidRDefault="00780A47" w:rsidP="00920F4C">
            <w:pPr>
              <w:tabs>
                <w:tab w:val="left" w:pos="999"/>
              </w:tabs>
              <w:ind w:left="-993" w:firstLine="993"/>
              <w:cnfStyle w:val="100000000000" w:firstRow="1" w:lastRow="0" w:firstColumn="0" w:lastColumn="0" w:oddVBand="0" w:evenVBand="0" w:oddHBand="0" w:evenHBand="0" w:firstRowFirstColumn="0" w:firstRowLastColumn="0" w:lastRowFirstColumn="0" w:lastRowLastColumn="0"/>
              <w:rPr>
                <w:b w:val="0"/>
                <w:bCs w:val="0"/>
                <w:i/>
                <w:sz w:val="24"/>
                <w:szCs w:val="24"/>
              </w:rPr>
            </w:pPr>
          </w:p>
        </w:tc>
      </w:tr>
      <w:tr w:rsidR="00780A47" w:rsidRPr="00807039" w14:paraId="4554A400" w14:textId="77777777" w:rsidTr="00920F4C">
        <w:trPr>
          <w:cnfStyle w:val="000000100000" w:firstRow="0" w:lastRow="0" w:firstColumn="0" w:lastColumn="0" w:oddVBand="0" w:evenVBand="0" w:oddHBand="1" w:evenHBand="0" w:firstRowFirstColumn="0" w:firstRowLastColumn="0" w:lastRowFirstColumn="0" w:lastRowLastColumn="0"/>
          <w:trHeight w:hRule="exact" w:val="988"/>
        </w:trPr>
        <w:tc>
          <w:tcPr>
            <w:cnfStyle w:val="001000000000" w:firstRow="0" w:lastRow="0" w:firstColumn="1" w:lastColumn="0" w:oddVBand="0" w:evenVBand="0" w:oddHBand="0" w:evenHBand="0" w:firstRowFirstColumn="0" w:firstRowLastColumn="0" w:lastRowFirstColumn="0" w:lastRowLastColumn="0"/>
            <w:tcW w:w="9781" w:type="dxa"/>
          </w:tcPr>
          <w:p w14:paraId="7896D913" w14:textId="77777777" w:rsidR="00780A47" w:rsidRPr="00807039" w:rsidRDefault="00780A47" w:rsidP="00920F4C">
            <w:pPr>
              <w:tabs>
                <w:tab w:val="left" w:pos="999"/>
              </w:tabs>
              <w:rPr>
                <w:rFonts w:ascii="Arial" w:eastAsia="Arial" w:hAnsi="Arial" w:cs="Arial"/>
                <w:b w:val="0"/>
                <w:bCs w:val="0"/>
                <w:color w:val="222222"/>
              </w:rPr>
            </w:pPr>
            <w:r w:rsidRPr="00807039">
              <w:rPr>
                <w:sz w:val="24"/>
                <w:szCs w:val="24"/>
              </w:rPr>
              <w:t>Implementing entity</w:t>
            </w:r>
            <w:r w:rsidRPr="00807039">
              <w:rPr>
                <w:b w:val="0"/>
                <w:sz w:val="24"/>
                <w:szCs w:val="24"/>
              </w:rPr>
              <w:t xml:space="preserve"> </w:t>
            </w:r>
            <w:r w:rsidRPr="00807039">
              <w:rPr>
                <w:b w:val="0"/>
                <w:i/>
                <w:sz w:val="24"/>
                <w:szCs w:val="24"/>
              </w:rPr>
              <w:t>(beneficiary state entity)</w:t>
            </w:r>
            <w:r w:rsidRPr="00807039">
              <w:rPr>
                <w:i/>
                <w:sz w:val="24"/>
                <w:szCs w:val="24"/>
              </w:rPr>
              <w:t xml:space="preserve">:  </w:t>
            </w:r>
            <w:r w:rsidRPr="00807039">
              <w:rPr>
                <w:sz w:val="24"/>
                <w:szCs w:val="24"/>
              </w:rPr>
              <w:t xml:space="preserve"> </w:t>
            </w:r>
          </w:p>
          <w:p w14:paraId="4E12A9FC" w14:textId="77777777" w:rsidR="00780A47" w:rsidRPr="00807039" w:rsidRDefault="00780A47" w:rsidP="00920F4C">
            <w:pPr>
              <w:tabs>
                <w:tab w:val="left" w:pos="999"/>
              </w:tabs>
              <w:rPr>
                <w:rFonts w:ascii="Helvetica" w:hAnsi="Helvetica" w:cs="Helvetica"/>
                <w:b w:val="0"/>
                <w:bCs w:val="0"/>
                <w:color w:val="111111"/>
                <w:shd w:val="clear" w:color="auto" w:fill="FFFFFF"/>
              </w:rPr>
            </w:pPr>
            <w:proofErr w:type="spellStart"/>
            <w:r w:rsidRPr="00807039">
              <w:rPr>
                <w:rFonts w:ascii="Helvetica" w:hAnsi="Helvetica" w:cs="Helvetica"/>
                <w:color w:val="111111"/>
                <w:shd w:val="clear" w:color="auto" w:fill="FFFFFF"/>
              </w:rPr>
              <w:t>Eesti</w:t>
            </w:r>
            <w:proofErr w:type="spellEnd"/>
            <w:r w:rsidRPr="00807039">
              <w:rPr>
                <w:rFonts w:ascii="Helvetica" w:hAnsi="Helvetica" w:cs="Helvetica"/>
                <w:color w:val="111111"/>
                <w:shd w:val="clear" w:color="auto" w:fill="FFFFFF"/>
              </w:rPr>
              <w:t xml:space="preserve"> </w:t>
            </w:r>
            <w:proofErr w:type="spellStart"/>
            <w:r w:rsidRPr="00807039">
              <w:rPr>
                <w:rFonts w:ascii="Helvetica" w:hAnsi="Helvetica" w:cs="Helvetica"/>
                <w:color w:val="111111"/>
                <w:shd w:val="clear" w:color="auto" w:fill="FFFFFF"/>
              </w:rPr>
              <w:t>Naisuurimus-ja</w:t>
            </w:r>
            <w:proofErr w:type="spellEnd"/>
            <w:r w:rsidRPr="00807039">
              <w:rPr>
                <w:rFonts w:ascii="Helvetica" w:hAnsi="Helvetica" w:cs="Helvetica"/>
                <w:color w:val="111111"/>
                <w:shd w:val="clear" w:color="auto" w:fill="FFFFFF"/>
              </w:rPr>
              <w:t xml:space="preserve"> </w:t>
            </w:r>
            <w:proofErr w:type="spellStart"/>
            <w:r w:rsidRPr="00807039">
              <w:rPr>
                <w:rFonts w:ascii="Helvetica" w:hAnsi="Helvetica" w:cs="Helvetica"/>
                <w:color w:val="111111"/>
                <w:shd w:val="clear" w:color="auto" w:fill="FFFFFF"/>
              </w:rPr>
              <w:t>Teabekeskus</w:t>
            </w:r>
            <w:proofErr w:type="spellEnd"/>
            <w:r w:rsidRPr="00807039">
              <w:rPr>
                <w:rFonts w:ascii="Helvetica" w:hAnsi="Helvetica" w:cs="Helvetica"/>
                <w:color w:val="111111"/>
                <w:shd w:val="clear" w:color="auto" w:fill="FFFFFF"/>
              </w:rPr>
              <w:t xml:space="preserve"> (</w:t>
            </w:r>
            <w:proofErr w:type="gramStart"/>
            <w:r w:rsidRPr="00807039">
              <w:rPr>
                <w:rFonts w:ascii="Helvetica" w:hAnsi="Helvetica" w:cs="Helvetica"/>
                <w:color w:val="111111"/>
                <w:shd w:val="clear" w:color="auto" w:fill="FFFFFF"/>
              </w:rPr>
              <w:t>ENUT)  (</w:t>
            </w:r>
            <w:proofErr w:type="gramEnd"/>
            <w:r w:rsidRPr="00807039">
              <w:rPr>
                <w:rFonts w:ascii="Helvetica" w:hAnsi="Helvetica" w:cs="Helvetica"/>
                <w:color w:val="111111"/>
                <w:shd w:val="clear" w:color="auto" w:fill="FFFFFF"/>
              </w:rPr>
              <w:t>Eng: The Estonian Women’s Studies and Resource Centre</w:t>
            </w:r>
            <w:r w:rsidRPr="00807039">
              <w:rPr>
                <w:rFonts w:ascii="Helvetica" w:hAnsi="Helvetica" w:cs="Helvetica"/>
                <w:b w:val="0"/>
                <w:bCs w:val="0"/>
                <w:color w:val="111111"/>
                <w:shd w:val="clear" w:color="auto" w:fill="FFFFFF"/>
              </w:rPr>
              <w:t xml:space="preserve">). Contact: Ms. Reet Laja </w:t>
            </w:r>
            <w:hyperlink r:id="rId11" w:history="1">
              <w:r w:rsidRPr="00807039">
                <w:rPr>
                  <w:rStyle w:val="Hyperlink"/>
                  <w:rFonts w:ascii="Helvetica" w:hAnsi="Helvetica" w:cs="Helvetica"/>
                  <w:sz w:val="20"/>
                  <w:szCs w:val="20"/>
                  <w:shd w:val="clear" w:color="auto" w:fill="FFFFFF"/>
                </w:rPr>
                <w:t>reet@enut.ee</w:t>
              </w:r>
            </w:hyperlink>
            <w:r w:rsidRPr="00807039">
              <w:rPr>
                <w:rFonts w:ascii="Helvetica" w:hAnsi="Helvetica" w:cs="Helvetica"/>
                <w:b w:val="0"/>
                <w:bCs w:val="0"/>
                <w:color w:val="111111"/>
                <w:shd w:val="clear" w:color="auto" w:fill="FFFFFF"/>
              </w:rPr>
              <w:t xml:space="preserve">, </w:t>
            </w:r>
            <w:r w:rsidRPr="00807039">
              <w:rPr>
                <w:rFonts w:ascii="Helvetica" w:hAnsi="Helvetica" w:cs="Helvetica"/>
                <w:color w:val="111111"/>
                <w:shd w:val="clear" w:color="auto" w:fill="FFFFFF"/>
              </w:rPr>
              <w:t xml:space="preserve"> </w:t>
            </w:r>
            <w:hyperlink r:id="rId12" w:history="1">
              <w:r w:rsidRPr="00807039">
                <w:rPr>
                  <w:rStyle w:val="Hyperlink"/>
                  <w:rFonts w:ascii="Helvetica" w:hAnsi="Helvetica" w:cs="Helvetica"/>
                  <w:sz w:val="20"/>
                  <w:szCs w:val="20"/>
                  <w:shd w:val="clear" w:color="auto" w:fill="FFFFFF"/>
                </w:rPr>
                <w:t>https://enut.ee/en/welcome/</w:t>
              </w:r>
            </w:hyperlink>
            <w:r w:rsidRPr="00807039">
              <w:rPr>
                <w:rFonts w:ascii="Helvetica" w:hAnsi="Helvetica" w:cs="Helvetica"/>
                <w:b w:val="0"/>
                <w:bCs w:val="0"/>
                <w:color w:val="111111"/>
                <w:sz w:val="20"/>
                <w:szCs w:val="20"/>
                <w:shd w:val="clear" w:color="auto" w:fill="FFFFFF"/>
              </w:rPr>
              <w:t xml:space="preserve"> </w:t>
            </w:r>
          </w:p>
          <w:p w14:paraId="3D0FFA98" w14:textId="77777777" w:rsidR="00780A47" w:rsidRPr="00807039" w:rsidRDefault="00780A47" w:rsidP="00920F4C">
            <w:pPr>
              <w:tabs>
                <w:tab w:val="left" w:pos="999"/>
              </w:tabs>
              <w:rPr>
                <w:rFonts w:ascii="Arial" w:eastAsia="Arial" w:hAnsi="Arial" w:cs="Arial"/>
                <w:b w:val="0"/>
                <w:bCs w:val="0"/>
                <w:color w:val="222222"/>
              </w:rPr>
            </w:pPr>
          </w:p>
          <w:p w14:paraId="290D6F17" w14:textId="77777777" w:rsidR="00780A47" w:rsidRPr="00807039" w:rsidRDefault="00780A47" w:rsidP="00920F4C">
            <w:pPr>
              <w:tabs>
                <w:tab w:val="left" w:pos="999"/>
              </w:tabs>
              <w:rPr>
                <w:rFonts w:ascii="Arial" w:eastAsia="Arial" w:hAnsi="Arial" w:cs="Arial"/>
                <w:b w:val="0"/>
                <w:bCs w:val="0"/>
                <w:color w:val="222222"/>
              </w:rPr>
            </w:pPr>
          </w:p>
          <w:p w14:paraId="036B7EFB" w14:textId="77777777" w:rsidR="00780A47" w:rsidRPr="00807039" w:rsidRDefault="00780A47" w:rsidP="00920F4C">
            <w:pPr>
              <w:tabs>
                <w:tab w:val="left" w:pos="999"/>
              </w:tabs>
              <w:rPr>
                <w:rFonts w:ascii="Arial" w:eastAsia="Arial" w:hAnsi="Arial" w:cs="Arial"/>
                <w:b w:val="0"/>
                <w:bCs w:val="0"/>
                <w:iCs/>
                <w:color w:val="222222"/>
              </w:rPr>
            </w:pPr>
          </w:p>
          <w:p w14:paraId="4DF30A72" w14:textId="77777777" w:rsidR="00780A47" w:rsidRPr="00807039" w:rsidRDefault="00780A47" w:rsidP="00920F4C">
            <w:pPr>
              <w:tabs>
                <w:tab w:val="left" w:pos="999"/>
              </w:tabs>
              <w:rPr>
                <w:iCs/>
                <w:sz w:val="24"/>
                <w:szCs w:val="24"/>
              </w:rPr>
            </w:pPr>
          </w:p>
          <w:p w14:paraId="7FE49825" w14:textId="77777777" w:rsidR="00780A47" w:rsidRPr="00807039" w:rsidRDefault="00780A47" w:rsidP="00920F4C">
            <w:pPr>
              <w:tabs>
                <w:tab w:val="left" w:pos="999"/>
              </w:tabs>
              <w:rPr>
                <w:i/>
                <w:sz w:val="24"/>
                <w:szCs w:val="24"/>
              </w:rPr>
            </w:pPr>
          </w:p>
        </w:tc>
        <w:tc>
          <w:tcPr>
            <w:tcW w:w="6491" w:type="dxa"/>
          </w:tcPr>
          <w:p w14:paraId="7FADB062" w14:textId="77777777" w:rsidR="00780A47" w:rsidRPr="00807039" w:rsidRDefault="00780A47" w:rsidP="00920F4C">
            <w:pPr>
              <w:tabs>
                <w:tab w:val="left" w:pos="999"/>
              </w:tabs>
              <w:ind w:left="-993" w:firstLine="993"/>
              <w:cnfStyle w:val="000000100000" w:firstRow="0" w:lastRow="0" w:firstColumn="0" w:lastColumn="0" w:oddVBand="0" w:evenVBand="0" w:oddHBand="1" w:evenHBand="0" w:firstRowFirstColumn="0" w:firstRowLastColumn="0" w:lastRowFirstColumn="0" w:lastRowLastColumn="0"/>
              <w:rPr>
                <w:b/>
                <w:bCs/>
                <w:i/>
                <w:sz w:val="24"/>
                <w:szCs w:val="24"/>
              </w:rPr>
            </w:pPr>
          </w:p>
        </w:tc>
      </w:tr>
      <w:tr w:rsidR="00780A47" w:rsidRPr="00807039" w14:paraId="3FB106ED" w14:textId="77777777" w:rsidTr="00920F4C">
        <w:trPr>
          <w:trHeight w:hRule="exact" w:val="1263"/>
        </w:trPr>
        <w:tc>
          <w:tcPr>
            <w:cnfStyle w:val="001000000000" w:firstRow="0" w:lastRow="0" w:firstColumn="1" w:lastColumn="0" w:oddVBand="0" w:evenVBand="0" w:oddHBand="0" w:evenHBand="0" w:firstRowFirstColumn="0" w:firstRowLastColumn="0" w:lastRowFirstColumn="0" w:lastRowLastColumn="0"/>
            <w:tcW w:w="9781" w:type="dxa"/>
          </w:tcPr>
          <w:p w14:paraId="5B246C57" w14:textId="77777777" w:rsidR="00780A47" w:rsidRPr="00807039" w:rsidRDefault="00780A47" w:rsidP="00920F4C">
            <w:pPr>
              <w:tabs>
                <w:tab w:val="left" w:pos="999"/>
              </w:tabs>
              <w:rPr>
                <w:sz w:val="24"/>
                <w:szCs w:val="24"/>
              </w:rPr>
            </w:pPr>
            <w:r w:rsidRPr="00807039">
              <w:rPr>
                <w:sz w:val="24"/>
                <w:szCs w:val="24"/>
              </w:rPr>
              <w:t xml:space="preserve">Partner(s) </w:t>
            </w:r>
            <w:r w:rsidRPr="00807039">
              <w:rPr>
                <w:b w:val="0"/>
                <w:i/>
                <w:sz w:val="24"/>
                <w:szCs w:val="24"/>
              </w:rPr>
              <w:t>(minimum one donor state entity)</w:t>
            </w:r>
            <w:r w:rsidRPr="00807039">
              <w:rPr>
                <w:sz w:val="24"/>
                <w:szCs w:val="24"/>
              </w:rPr>
              <w:t xml:space="preserve">: </w:t>
            </w:r>
          </w:p>
          <w:p w14:paraId="1F5D255E" w14:textId="77777777" w:rsidR="00780A47" w:rsidRPr="00807039" w:rsidRDefault="00780A47" w:rsidP="00920F4C">
            <w:pPr>
              <w:tabs>
                <w:tab w:val="left" w:pos="999"/>
              </w:tabs>
              <w:rPr>
                <w:rFonts w:ascii="Helvetica" w:hAnsi="Helvetica" w:cs="Helvetica"/>
                <w:color w:val="111111"/>
                <w:shd w:val="clear" w:color="auto" w:fill="FFFFFF"/>
              </w:rPr>
            </w:pPr>
            <w:r w:rsidRPr="00807039">
              <w:rPr>
                <w:rFonts w:ascii="Helvetica" w:hAnsi="Helvetica" w:cs="Helvetica"/>
                <w:color w:val="111111"/>
                <w:shd w:val="clear" w:color="auto" w:fill="FFFFFF"/>
              </w:rPr>
              <w:t xml:space="preserve">BPW Follo (NGO Business and Professional Women Follo), Norway, </w:t>
            </w:r>
            <w:r w:rsidRPr="00807039">
              <w:rPr>
                <w:rFonts w:ascii="Helvetica" w:hAnsi="Helvetica" w:cs="Helvetica"/>
                <w:b w:val="0"/>
                <w:bCs w:val="0"/>
                <w:color w:val="111111"/>
                <w:shd w:val="clear" w:color="auto" w:fill="FFFFFF"/>
              </w:rPr>
              <w:t xml:space="preserve">Contact: </w:t>
            </w:r>
          </w:p>
          <w:p w14:paraId="536F3FDE" w14:textId="77777777" w:rsidR="00780A47" w:rsidRPr="00807039" w:rsidRDefault="00780A47" w:rsidP="00920F4C">
            <w:pPr>
              <w:tabs>
                <w:tab w:val="left" w:pos="999"/>
              </w:tabs>
              <w:rPr>
                <w:rFonts w:eastAsia="Times New Roman"/>
                <w:b w:val="0"/>
                <w:bCs w:val="0"/>
              </w:rPr>
            </w:pPr>
            <w:r w:rsidRPr="00807039">
              <w:rPr>
                <w:rFonts w:ascii="Helvetica" w:hAnsi="Helvetica" w:cs="Helvetica"/>
                <w:b w:val="0"/>
                <w:bCs w:val="0"/>
                <w:color w:val="111111"/>
                <w:shd w:val="clear" w:color="auto" w:fill="FFFFFF"/>
              </w:rPr>
              <w:t>Ms. Anna Halvorsen, Chairwoman</w:t>
            </w:r>
            <w:r w:rsidRPr="00807039">
              <w:rPr>
                <w:rFonts w:eastAsia="Times New Roman"/>
              </w:rPr>
              <w:t xml:space="preserve">, </w:t>
            </w:r>
            <w:hyperlink r:id="rId13" w:history="1">
              <w:r w:rsidRPr="00807039">
                <w:rPr>
                  <w:rStyle w:val="Hyperlink"/>
                  <w:rFonts w:ascii="Helvetica" w:hAnsi="Helvetica" w:cs="Helvetica"/>
                  <w:sz w:val="20"/>
                  <w:szCs w:val="20"/>
                  <w:shd w:val="clear" w:color="auto" w:fill="FFFFFF"/>
                </w:rPr>
                <w:t>anna@tax-return.no</w:t>
              </w:r>
            </w:hyperlink>
            <w:r w:rsidRPr="00807039">
              <w:rPr>
                <w:rStyle w:val="Hyperlink"/>
                <w:rFonts w:ascii="Helvetica" w:hAnsi="Helvetica" w:cs="Helvetica"/>
                <w:sz w:val="20"/>
                <w:szCs w:val="20"/>
                <w:shd w:val="clear" w:color="auto" w:fill="FFFFFF"/>
              </w:rPr>
              <w:t xml:space="preserve">; </w:t>
            </w:r>
            <w:bookmarkStart w:id="0" w:name="_Hlk175699491"/>
            <w:r w:rsidRPr="00807039">
              <w:fldChar w:fldCharType="begin"/>
            </w:r>
            <w:r w:rsidRPr="00807039">
              <w:instrText>HYPERLINK "https://www.facebook.com/bpwfollo/"</w:instrText>
            </w:r>
            <w:r w:rsidRPr="00807039">
              <w:fldChar w:fldCharType="separate"/>
            </w:r>
            <w:r w:rsidRPr="00807039">
              <w:rPr>
                <w:rStyle w:val="Hyperlink"/>
                <w:rFonts w:ascii="Helvetica" w:hAnsi="Helvetica" w:cs="Helvetica"/>
                <w:sz w:val="20"/>
                <w:szCs w:val="20"/>
                <w:shd w:val="clear" w:color="auto" w:fill="FFFFFF"/>
              </w:rPr>
              <w:t>https://www.facebook.com/bpwfollo/</w:t>
            </w:r>
            <w:r w:rsidRPr="00807039">
              <w:rPr>
                <w:rStyle w:val="Hyperlink"/>
                <w:rFonts w:ascii="Helvetica" w:hAnsi="Helvetica" w:cs="Helvetica"/>
                <w:sz w:val="20"/>
                <w:szCs w:val="20"/>
                <w:shd w:val="clear" w:color="auto" w:fill="FFFFFF"/>
              </w:rPr>
              <w:fldChar w:fldCharType="end"/>
            </w:r>
            <w:r w:rsidRPr="00807039">
              <w:rPr>
                <w:rFonts w:eastAsia="Times New Roman"/>
              </w:rPr>
              <w:t xml:space="preserve"> </w:t>
            </w:r>
            <w:bookmarkEnd w:id="0"/>
          </w:p>
          <w:p w14:paraId="6DF214BE" w14:textId="77777777" w:rsidR="00780A47" w:rsidRPr="00807039" w:rsidRDefault="00780A47" w:rsidP="00920F4C">
            <w:pPr>
              <w:tabs>
                <w:tab w:val="left" w:pos="999"/>
              </w:tabs>
              <w:rPr>
                <w:sz w:val="24"/>
                <w:szCs w:val="24"/>
              </w:rPr>
            </w:pPr>
          </w:p>
          <w:p w14:paraId="7B12A8D8" w14:textId="77777777" w:rsidR="00780A47" w:rsidRPr="00807039" w:rsidRDefault="00780A47" w:rsidP="00920F4C">
            <w:pPr>
              <w:tabs>
                <w:tab w:val="left" w:pos="999"/>
              </w:tabs>
              <w:rPr>
                <w:b w:val="0"/>
                <w:bCs w:val="0"/>
                <w:sz w:val="24"/>
                <w:szCs w:val="24"/>
              </w:rPr>
            </w:pPr>
          </w:p>
          <w:p w14:paraId="15E44EFF" w14:textId="77777777" w:rsidR="00780A47" w:rsidRPr="00807039" w:rsidRDefault="00780A47" w:rsidP="00920F4C">
            <w:pPr>
              <w:tabs>
                <w:tab w:val="left" w:pos="999"/>
              </w:tabs>
              <w:rPr>
                <w:sz w:val="24"/>
                <w:szCs w:val="24"/>
              </w:rPr>
            </w:pPr>
          </w:p>
          <w:p w14:paraId="72B74F18" w14:textId="77777777" w:rsidR="00780A47" w:rsidRPr="00807039" w:rsidRDefault="00780A47" w:rsidP="00920F4C">
            <w:pPr>
              <w:tabs>
                <w:tab w:val="left" w:pos="999"/>
              </w:tabs>
              <w:spacing w:after="160" w:line="259" w:lineRule="auto"/>
              <w:ind w:left="-993" w:firstLine="993"/>
              <w:rPr>
                <w:sz w:val="24"/>
                <w:szCs w:val="24"/>
              </w:rPr>
            </w:pPr>
          </w:p>
        </w:tc>
        <w:tc>
          <w:tcPr>
            <w:tcW w:w="6491" w:type="dxa"/>
          </w:tcPr>
          <w:p w14:paraId="7D625057" w14:textId="77777777" w:rsidR="00780A47" w:rsidRPr="00807039" w:rsidRDefault="00780A47" w:rsidP="00920F4C">
            <w:pPr>
              <w:tabs>
                <w:tab w:val="left" w:pos="999"/>
              </w:tabs>
              <w:spacing w:after="160" w:line="259" w:lineRule="auto"/>
              <w:ind w:left="-993" w:firstLine="993"/>
              <w:cnfStyle w:val="000000000000" w:firstRow="0" w:lastRow="0" w:firstColumn="0" w:lastColumn="0" w:oddVBand="0" w:evenVBand="0" w:oddHBand="0" w:evenHBand="0" w:firstRowFirstColumn="0" w:firstRowLastColumn="0" w:lastRowFirstColumn="0" w:lastRowLastColumn="0"/>
              <w:rPr>
                <w:b/>
                <w:bCs/>
                <w:i/>
                <w:sz w:val="24"/>
                <w:szCs w:val="24"/>
              </w:rPr>
            </w:pPr>
          </w:p>
        </w:tc>
      </w:tr>
      <w:tr w:rsidR="00780A47" w:rsidRPr="00807039" w14:paraId="454E67A7" w14:textId="77777777" w:rsidTr="00920F4C">
        <w:trPr>
          <w:cnfStyle w:val="000000100000" w:firstRow="0" w:lastRow="0" w:firstColumn="0" w:lastColumn="0" w:oddVBand="0" w:evenVBand="0" w:oddHBand="1" w:evenHBand="0" w:firstRowFirstColumn="0" w:firstRowLastColumn="0" w:lastRowFirstColumn="0" w:lastRowLastColumn="0"/>
          <w:trHeight w:hRule="exact" w:val="2317"/>
        </w:trPr>
        <w:tc>
          <w:tcPr>
            <w:cnfStyle w:val="001000000000" w:firstRow="0" w:lastRow="0" w:firstColumn="1" w:lastColumn="0" w:oddVBand="0" w:evenVBand="0" w:oddHBand="0" w:evenHBand="0" w:firstRowFirstColumn="0" w:firstRowLastColumn="0" w:lastRowFirstColumn="0" w:lastRowLastColumn="0"/>
            <w:tcW w:w="9781" w:type="dxa"/>
          </w:tcPr>
          <w:p w14:paraId="05638C8A"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bookmarkStart w:id="1" w:name="_Hlk175797321"/>
            <w:r w:rsidRPr="00807039">
              <w:rPr>
                <w:color w:val="000000" w:themeColor="text1"/>
                <w:sz w:val="18"/>
                <w:szCs w:val="18"/>
              </w:rPr>
              <w:t xml:space="preserve">Bilateral priority area identified by the JCBF </w:t>
            </w:r>
            <w:bookmarkEnd w:id="1"/>
            <w:r w:rsidRPr="00807039">
              <w:rPr>
                <w:color w:val="000000" w:themeColor="text1"/>
                <w:sz w:val="18"/>
                <w:szCs w:val="18"/>
              </w:rPr>
              <w:t>beyond the programmes:</w:t>
            </w:r>
          </w:p>
          <w:p w14:paraId="571346D3"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r w:rsidRPr="00807039">
              <w:rPr>
                <w:color w:val="000000" w:themeColor="text1"/>
                <w:sz w:val="18"/>
                <w:szCs w:val="18"/>
              </w:rPr>
              <w:t xml:space="preserve">promotion of core European values, such </w:t>
            </w:r>
            <w:proofErr w:type="gramStart"/>
            <w:r w:rsidRPr="00807039">
              <w:rPr>
                <w:color w:val="000000" w:themeColor="text1"/>
                <w:sz w:val="18"/>
                <w:szCs w:val="18"/>
              </w:rPr>
              <w:t>as  respect</w:t>
            </w:r>
            <w:proofErr w:type="gramEnd"/>
            <w:r w:rsidRPr="00807039">
              <w:rPr>
                <w:color w:val="000000" w:themeColor="text1"/>
                <w:sz w:val="18"/>
                <w:szCs w:val="18"/>
              </w:rPr>
              <w:t xml:space="preserve"> for human dignity, freedom, democracy, equality, the rule of law and the respect for human rights for all people, regardless of their racial or ethnic origin, religion or belief, gender, disability, age, sexual orientation or gender identity; </w:t>
            </w:r>
          </w:p>
          <w:p w14:paraId="1990EB70"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r w:rsidRPr="00807039">
              <w:rPr>
                <w:color w:val="000000" w:themeColor="text1"/>
                <w:sz w:val="18"/>
                <w:szCs w:val="18"/>
              </w:rPr>
              <w:t>E-governance (digitalization)</w:t>
            </w:r>
          </w:p>
          <w:p w14:paraId="67A4F8E8"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r w:rsidRPr="00807039">
              <w:rPr>
                <w:color w:val="000000" w:themeColor="text1"/>
                <w:sz w:val="18"/>
                <w:szCs w:val="18"/>
              </w:rPr>
              <w:t>eastern partnership</w:t>
            </w:r>
          </w:p>
          <w:p w14:paraId="3EEDD896"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proofErr w:type="gramStart"/>
            <w:r w:rsidRPr="00807039">
              <w:rPr>
                <w:color w:val="000000" w:themeColor="text1"/>
                <w:sz w:val="18"/>
                <w:szCs w:val="18"/>
              </w:rPr>
              <w:t xml:space="preserve">X  </w:t>
            </w:r>
            <w:bookmarkStart w:id="2" w:name="_Hlk175797216"/>
            <w:r w:rsidRPr="00807039">
              <w:rPr>
                <w:color w:val="000000" w:themeColor="text1"/>
                <w:sz w:val="18"/>
                <w:szCs w:val="18"/>
              </w:rPr>
              <w:t>equality</w:t>
            </w:r>
            <w:proofErr w:type="gramEnd"/>
            <w:r w:rsidRPr="00807039">
              <w:rPr>
                <w:color w:val="000000" w:themeColor="text1"/>
                <w:sz w:val="18"/>
                <w:szCs w:val="18"/>
              </w:rPr>
              <w:t xml:space="preserve"> and equal treatment</w:t>
            </w:r>
          </w:p>
          <w:p w14:paraId="459AD972"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proofErr w:type="gramStart"/>
            <w:r w:rsidRPr="00807039">
              <w:rPr>
                <w:color w:val="000000" w:themeColor="text1"/>
                <w:sz w:val="18"/>
                <w:szCs w:val="18"/>
              </w:rPr>
              <w:t>X  business</w:t>
            </w:r>
            <w:proofErr w:type="gramEnd"/>
            <w:r w:rsidRPr="00807039">
              <w:rPr>
                <w:color w:val="000000" w:themeColor="text1"/>
                <w:sz w:val="18"/>
                <w:szCs w:val="18"/>
              </w:rPr>
              <w:t xml:space="preserve"> environment, sustainable and adaptive governance </w:t>
            </w:r>
            <w:bookmarkEnd w:id="2"/>
            <w:r w:rsidRPr="00807039">
              <w:rPr>
                <w:color w:val="000000" w:themeColor="text1"/>
                <w:sz w:val="18"/>
                <w:szCs w:val="18"/>
              </w:rPr>
              <w:t>(based on “Competitiveness Plan for 2020” approved by the Government of Estonia)</w:t>
            </w:r>
          </w:p>
          <w:p w14:paraId="6094B3EB" w14:textId="77777777" w:rsidR="00780A47" w:rsidRPr="00807039" w:rsidRDefault="00780A47" w:rsidP="00920F4C">
            <w:pPr>
              <w:pStyle w:val="ListParagraph"/>
              <w:spacing w:line="256" w:lineRule="auto"/>
              <w:ind w:right="124"/>
              <w:rPr>
                <w:color w:val="000000" w:themeColor="text1"/>
                <w:sz w:val="18"/>
                <w:szCs w:val="18"/>
              </w:rPr>
            </w:pPr>
          </w:p>
          <w:p w14:paraId="43C71F7A"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p>
          <w:p w14:paraId="490F74BF"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p>
          <w:p w14:paraId="70FE8CAA" w14:textId="77777777" w:rsidR="00780A47" w:rsidRPr="00807039" w:rsidRDefault="00780A47" w:rsidP="00780A47">
            <w:pPr>
              <w:pStyle w:val="ListParagraph"/>
              <w:numPr>
                <w:ilvl w:val="0"/>
                <w:numId w:val="16"/>
              </w:numPr>
              <w:spacing w:line="256" w:lineRule="auto"/>
              <w:ind w:right="124"/>
              <w:rPr>
                <w:color w:val="000000" w:themeColor="text1"/>
                <w:sz w:val="18"/>
                <w:szCs w:val="18"/>
              </w:rPr>
            </w:pPr>
          </w:p>
        </w:tc>
        <w:tc>
          <w:tcPr>
            <w:tcW w:w="6491" w:type="dxa"/>
          </w:tcPr>
          <w:p w14:paraId="70674852" w14:textId="77777777" w:rsidR="00780A47" w:rsidRPr="00807039" w:rsidRDefault="00780A47" w:rsidP="00780A47">
            <w:pPr>
              <w:pStyle w:val="ListParagraph"/>
              <w:numPr>
                <w:ilvl w:val="0"/>
                <w:numId w:val="16"/>
              </w:numPr>
              <w:spacing w:line="256" w:lineRule="auto"/>
              <w:ind w:right="124"/>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p>
        </w:tc>
      </w:tr>
      <w:tr w:rsidR="00780A47" w:rsidRPr="00807039" w14:paraId="3D4CF762" w14:textId="77777777" w:rsidTr="00920F4C">
        <w:trPr>
          <w:trHeight w:hRule="exact" w:val="714"/>
        </w:trPr>
        <w:tc>
          <w:tcPr>
            <w:cnfStyle w:val="001000000000" w:firstRow="0" w:lastRow="0" w:firstColumn="1" w:lastColumn="0" w:oddVBand="0" w:evenVBand="0" w:oddHBand="0" w:evenHBand="0" w:firstRowFirstColumn="0" w:firstRowLastColumn="0" w:lastRowFirstColumn="0" w:lastRowLastColumn="0"/>
            <w:tcW w:w="9781" w:type="dxa"/>
          </w:tcPr>
          <w:p w14:paraId="6BEB40DD" w14:textId="685B7AED" w:rsidR="00780A47" w:rsidRPr="00807039" w:rsidRDefault="00780A47" w:rsidP="00920F4C">
            <w:pPr>
              <w:tabs>
                <w:tab w:val="left" w:pos="999"/>
              </w:tabs>
              <w:rPr>
                <w:b w:val="0"/>
                <w:bCs w:val="0"/>
                <w:sz w:val="24"/>
                <w:szCs w:val="24"/>
              </w:rPr>
            </w:pPr>
            <w:r w:rsidRPr="00807039">
              <w:rPr>
                <w:sz w:val="24"/>
                <w:szCs w:val="24"/>
              </w:rPr>
              <w:t xml:space="preserve">Allocation </w:t>
            </w:r>
            <w:r w:rsidRPr="00807039">
              <w:rPr>
                <w:b w:val="0"/>
                <w:i/>
                <w:sz w:val="24"/>
                <w:szCs w:val="24"/>
              </w:rPr>
              <w:t>(total sum)</w:t>
            </w:r>
            <w:r w:rsidRPr="00807039">
              <w:rPr>
                <w:sz w:val="24"/>
                <w:szCs w:val="24"/>
              </w:rPr>
              <w:t xml:space="preserve">:  </w:t>
            </w:r>
            <w:r w:rsidR="00514798" w:rsidRPr="00807039">
              <w:rPr>
                <w:sz w:val="24"/>
                <w:szCs w:val="24"/>
              </w:rPr>
              <w:t xml:space="preserve">78 125 </w:t>
            </w:r>
            <w:r w:rsidRPr="00807039">
              <w:rPr>
                <w:sz w:val="24"/>
                <w:szCs w:val="24"/>
              </w:rPr>
              <w:t>Euros</w:t>
            </w:r>
          </w:p>
          <w:p w14:paraId="3B245E43" w14:textId="77777777" w:rsidR="00780A47" w:rsidRPr="00807039" w:rsidRDefault="00780A47" w:rsidP="00920F4C">
            <w:pPr>
              <w:rPr>
                <w:rFonts w:cstheme="minorHAnsi"/>
                <w:b w:val="0"/>
                <w:i/>
                <w:iCs/>
              </w:rPr>
            </w:pPr>
            <w:r w:rsidRPr="00807039">
              <w:rPr>
                <w:rFonts w:cstheme="minorHAnsi"/>
                <w:b w:val="0"/>
                <w:i/>
                <w:iCs/>
              </w:rPr>
              <w:t>(A more detailed project budget description in the activity plan)</w:t>
            </w:r>
          </w:p>
          <w:p w14:paraId="7D411377" w14:textId="77777777" w:rsidR="00780A47" w:rsidRPr="00807039" w:rsidRDefault="00780A47" w:rsidP="00920F4C">
            <w:pPr>
              <w:tabs>
                <w:tab w:val="left" w:pos="999"/>
              </w:tabs>
              <w:rPr>
                <w:b w:val="0"/>
                <w:sz w:val="24"/>
                <w:szCs w:val="24"/>
              </w:rPr>
            </w:pPr>
          </w:p>
          <w:p w14:paraId="4494C859" w14:textId="77777777" w:rsidR="00780A47" w:rsidRPr="00807039" w:rsidRDefault="00780A47" w:rsidP="00920F4C">
            <w:pPr>
              <w:tabs>
                <w:tab w:val="left" w:pos="999"/>
              </w:tabs>
              <w:spacing w:after="160" w:line="259" w:lineRule="auto"/>
              <w:ind w:left="-993" w:firstLine="993"/>
              <w:rPr>
                <w:sz w:val="24"/>
                <w:szCs w:val="24"/>
              </w:rPr>
            </w:pPr>
          </w:p>
        </w:tc>
        <w:tc>
          <w:tcPr>
            <w:tcW w:w="6491" w:type="dxa"/>
          </w:tcPr>
          <w:p w14:paraId="1AD6CB96" w14:textId="77777777" w:rsidR="00780A47" w:rsidRPr="00807039" w:rsidRDefault="00780A47" w:rsidP="00920F4C">
            <w:pPr>
              <w:tabs>
                <w:tab w:val="left" w:pos="999"/>
              </w:tabs>
              <w:spacing w:after="160" w:line="259" w:lineRule="auto"/>
              <w:ind w:left="-993" w:firstLine="993"/>
              <w:cnfStyle w:val="000000000000" w:firstRow="0" w:lastRow="0" w:firstColumn="0" w:lastColumn="0" w:oddVBand="0" w:evenVBand="0" w:oddHBand="0" w:evenHBand="0" w:firstRowFirstColumn="0" w:firstRowLastColumn="0" w:lastRowFirstColumn="0" w:lastRowLastColumn="0"/>
              <w:rPr>
                <w:b/>
                <w:bCs/>
                <w:i/>
                <w:sz w:val="24"/>
                <w:szCs w:val="24"/>
              </w:rPr>
            </w:pPr>
          </w:p>
        </w:tc>
      </w:tr>
      <w:tr w:rsidR="00780A47" w:rsidRPr="00807039" w14:paraId="13E30A10" w14:textId="77777777" w:rsidTr="00920F4C">
        <w:trPr>
          <w:cnfStyle w:val="000000100000" w:firstRow="0" w:lastRow="0" w:firstColumn="0" w:lastColumn="0" w:oddVBand="0" w:evenVBand="0" w:oddHBand="1" w:evenHBand="0" w:firstRowFirstColumn="0" w:firstRowLastColumn="0" w:lastRowFirstColumn="0" w:lastRowLastColumn="0"/>
          <w:trHeight w:hRule="exact" w:val="1329"/>
        </w:trPr>
        <w:tc>
          <w:tcPr>
            <w:cnfStyle w:val="001000000000" w:firstRow="0" w:lastRow="0" w:firstColumn="1" w:lastColumn="0" w:oddVBand="0" w:evenVBand="0" w:oddHBand="0" w:evenHBand="0" w:firstRowFirstColumn="0" w:firstRowLastColumn="0" w:lastRowFirstColumn="0" w:lastRowLastColumn="0"/>
            <w:tcW w:w="9781" w:type="dxa"/>
          </w:tcPr>
          <w:p w14:paraId="4CBB45CA" w14:textId="77777777" w:rsidR="00780A47" w:rsidRPr="00807039" w:rsidRDefault="00780A47" w:rsidP="00920F4C">
            <w:pPr>
              <w:rPr>
                <w:b w:val="0"/>
                <w:sz w:val="24"/>
                <w:szCs w:val="24"/>
              </w:rPr>
            </w:pPr>
            <w:r w:rsidRPr="00807039">
              <w:rPr>
                <w:sz w:val="24"/>
                <w:szCs w:val="24"/>
              </w:rPr>
              <w:t xml:space="preserve">Short description of the initiative: </w:t>
            </w:r>
          </w:p>
          <w:p w14:paraId="47713265" w14:textId="77777777" w:rsidR="00780A47" w:rsidRPr="00807039" w:rsidRDefault="00780A47" w:rsidP="00920F4C">
            <w:pPr>
              <w:tabs>
                <w:tab w:val="left" w:pos="999"/>
              </w:tabs>
              <w:spacing w:after="160" w:line="259" w:lineRule="auto"/>
              <w:ind w:left="-993" w:firstLine="993"/>
              <w:rPr>
                <w:bCs w:val="0"/>
                <w:i/>
              </w:rPr>
            </w:pPr>
            <w:r w:rsidRPr="00807039">
              <w:rPr>
                <w:b w:val="0"/>
                <w:i/>
              </w:rPr>
              <w:t>(background, aim, participants, activity plan,</w:t>
            </w:r>
            <w:r w:rsidRPr="00807039">
              <w:rPr>
                <w:b w:val="0"/>
                <w:bCs w:val="0"/>
                <w:i/>
              </w:rPr>
              <w:t xml:space="preserve"> </w:t>
            </w:r>
            <w:r w:rsidRPr="00807039">
              <w:rPr>
                <w:b w:val="0"/>
                <w:i/>
              </w:rPr>
              <w:t>budget outline,</w:t>
            </w:r>
            <w:r w:rsidRPr="00807039">
              <w:rPr>
                <w:b w:val="0"/>
                <w:bCs w:val="0"/>
                <w:i/>
              </w:rPr>
              <w:t xml:space="preserve"> communication and dissemination</w:t>
            </w:r>
            <w:r w:rsidRPr="00807039">
              <w:rPr>
                <w:b w:val="0"/>
                <w:i/>
              </w:rPr>
              <w:t>)</w:t>
            </w:r>
          </w:p>
          <w:p w14:paraId="5CA728A1" w14:textId="77777777" w:rsidR="00780A47" w:rsidRPr="00807039" w:rsidRDefault="00780A47" w:rsidP="00920F4C">
            <w:pPr>
              <w:tabs>
                <w:tab w:val="left" w:pos="999"/>
              </w:tabs>
              <w:spacing w:after="160" w:line="259" w:lineRule="auto"/>
              <w:ind w:left="-993" w:firstLine="993"/>
              <w:rPr>
                <w:bCs w:val="0"/>
                <w:i/>
              </w:rPr>
            </w:pPr>
          </w:p>
          <w:p w14:paraId="13CE7D76" w14:textId="77777777" w:rsidR="00780A47" w:rsidRPr="00807039" w:rsidRDefault="00780A47" w:rsidP="00920F4C">
            <w:pPr>
              <w:tabs>
                <w:tab w:val="left" w:pos="999"/>
              </w:tabs>
              <w:spacing w:after="160" w:line="259" w:lineRule="auto"/>
              <w:ind w:left="-993" w:firstLine="993"/>
              <w:rPr>
                <w:bCs w:val="0"/>
                <w:i/>
              </w:rPr>
            </w:pPr>
          </w:p>
          <w:p w14:paraId="73AFCA97" w14:textId="77777777" w:rsidR="00780A47" w:rsidRPr="00807039" w:rsidRDefault="00780A47" w:rsidP="00920F4C">
            <w:pPr>
              <w:tabs>
                <w:tab w:val="left" w:pos="999"/>
              </w:tabs>
              <w:spacing w:after="160" w:line="259" w:lineRule="auto"/>
              <w:ind w:left="-993" w:firstLine="993"/>
              <w:rPr>
                <w:b w:val="0"/>
                <w:i/>
              </w:rPr>
            </w:pPr>
          </w:p>
        </w:tc>
        <w:tc>
          <w:tcPr>
            <w:tcW w:w="6491" w:type="dxa"/>
          </w:tcPr>
          <w:p w14:paraId="39FC01EF" w14:textId="77777777" w:rsidR="00780A47" w:rsidRPr="00807039" w:rsidRDefault="00780A47" w:rsidP="00920F4C">
            <w:pPr>
              <w:tabs>
                <w:tab w:val="left" w:pos="999"/>
              </w:tabs>
              <w:spacing w:after="160" w:line="259" w:lineRule="auto"/>
              <w:ind w:left="-993" w:firstLine="993"/>
              <w:cnfStyle w:val="000000100000" w:firstRow="0" w:lastRow="0" w:firstColumn="0" w:lastColumn="0" w:oddVBand="0" w:evenVBand="0" w:oddHBand="1" w:evenHBand="0" w:firstRowFirstColumn="0" w:firstRowLastColumn="0" w:lastRowFirstColumn="0" w:lastRowLastColumn="0"/>
              <w:rPr>
                <w:b/>
                <w:bCs/>
                <w:i/>
                <w:sz w:val="24"/>
                <w:szCs w:val="24"/>
              </w:rPr>
            </w:pPr>
          </w:p>
        </w:tc>
      </w:tr>
    </w:tbl>
    <w:p w14:paraId="3747E014" w14:textId="77777777" w:rsidR="00780A47" w:rsidRPr="00807039" w:rsidRDefault="00780A47" w:rsidP="00CC242F">
      <w:pPr>
        <w:spacing w:after="0" w:line="240" w:lineRule="auto"/>
        <w:rPr>
          <w:rFonts w:ascii="Abadi" w:hAnsi="Abadi"/>
          <w:b/>
          <w:bCs/>
          <w:sz w:val="24"/>
          <w:szCs w:val="24"/>
          <w:highlight w:val="green"/>
        </w:rPr>
      </w:pPr>
    </w:p>
    <w:p w14:paraId="441C1F83" w14:textId="77777777" w:rsidR="000C111A" w:rsidRPr="00807039" w:rsidRDefault="000C111A" w:rsidP="00375E87">
      <w:pPr>
        <w:pStyle w:val="ListParagraph"/>
        <w:tabs>
          <w:tab w:val="left" w:pos="284"/>
          <w:tab w:val="left" w:pos="426"/>
        </w:tabs>
        <w:spacing w:after="0" w:line="240" w:lineRule="auto"/>
        <w:ind w:left="142"/>
        <w:rPr>
          <w:rFonts w:ascii="Abadi" w:hAnsi="Abadi"/>
        </w:rPr>
      </w:pPr>
    </w:p>
    <w:p w14:paraId="08ABD832" w14:textId="7C33EF8D" w:rsidR="00CC242F" w:rsidRPr="00F84799" w:rsidRDefault="00CC242F" w:rsidP="00CC242F">
      <w:pPr>
        <w:spacing w:after="0" w:line="240" w:lineRule="auto"/>
        <w:rPr>
          <w:b/>
          <w:bCs/>
          <w:sz w:val="28"/>
          <w:szCs w:val="28"/>
          <w14:ligatures w14:val="none"/>
        </w:rPr>
      </w:pPr>
      <w:r w:rsidRPr="00F84799">
        <w:rPr>
          <w:b/>
          <w:bCs/>
          <w:sz w:val="28"/>
          <w:szCs w:val="28"/>
          <w14:ligatures w14:val="none"/>
        </w:rPr>
        <w:t>Background</w:t>
      </w:r>
    </w:p>
    <w:p w14:paraId="7A5EB80B" w14:textId="77777777" w:rsidR="00CC242F" w:rsidRPr="00807039" w:rsidRDefault="00CC242F" w:rsidP="00CC242F">
      <w:pPr>
        <w:spacing w:after="0" w:line="240" w:lineRule="auto"/>
        <w:rPr>
          <w:rFonts w:ascii="Abadi" w:hAnsi="Abadi"/>
          <w:b/>
          <w:bCs/>
          <w:sz w:val="24"/>
          <w:szCs w:val="24"/>
        </w:rPr>
      </w:pPr>
    </w:p>
    <w:p w14:paraId="763157F8" w14:textId="4379EEE9" w:rsidR="00844961" w:rsidRPr="002067EE" w:rsidRDefault="004F67EF"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t xml:space="preserve">When it comes to the gender gap in entrepreneurship and the share of women in higher corporate ranks, Estonia is still very far from the best performers. </w:t>
      </w:r>
      <w:r w:rsidR="00473BD0" w:rsidRPr="002067EE">
        <w:rPr>
          <w:rFonts w:cstheme="minorHAnsi"/>
          <w:bCs/>
          <w:sz w:val="24"/>
          <w:szCs w:val="24"/>
          <w14:ligatures w14:val="none"/>
        </w:rPr>
        <w:t xml:space="preserve">On </w:t>
      </w:r>
      <w:r w:rsidR="00514798" w:rsidRPr="002067EE">
        <w:rPr>
          <w:rFonts w:cstheme="minorHAnsi"/>
          <w:bCs/>
          <w:sz w:val="24"/>
          <w:szCs w:val="24"/>
          <w14:ligatures w14:val="none"/>
        </w:rPr>
        <w:t xml:space="preserve">the </w:t>
      </w:r>
      <w:r w:rsidR="00473BD0" w:rsidRPr="002067EE">
        <w:rPr>
          <w:rFonts w:cstheme="minorHAnsi"/>
          <w:bCs/>
          <w:sz w:val="24"/>
          <w:szCs w:val="24"/>
          <w14:ligatures w14:val="none"/>
        </w:rPr>
        <w:t>policy level, there are no strategies o</w:t>
      </w:r>
      <w:r w:rsidR="005B250F" w:rsidRPr="002067EE">
        <w:rPr>
          <w:rFonts w:cstheme="minorHAnsi"/>
          <w:bCs/>
          <w:sz w:val="24"/>
          <w:szCs w:val="24"/>
          <w14:ligatures w14:val="none"/>
        </w:rPr>
        <w:t>r</w:t>
      </w:r>
      <w:r w:rsidR="00473BD0" w:rsidRPr="002067EE">
        <w:rPr>
          <w:rFonts w:cstheme="minorHAnsi"/>
          <w:bCs/>
          <w:sz w:val="24"/>
          <w:szCs w:val="24"/>
          <w14:ligatures w14:val="none"/>
        </w:rPr>
        <w:t xml:space="preserve"> support measures for </w:t>
      </w:r>
      <w:r w:rsidR="000F0955" w:rsidRPr="002067EE">
        <w:rPr>
          <w:rFonts w:cstheme="minorHAnsi"/>
          <w:bCs/>
          <w:sz w:val="24"/>
          <w:szCs w:val="24"/>
          <w14:ligatures w14:val="none"/>
        </w:rPr>
        <w:t xml:space="preserve">female entrepreneurship or more generally – empowerment. </w:t>
      </w:r>
      <w:r w:rsidR="00A535AB" w:rsidRPr="002067EE">
        <w:rPr>
          <w:rFonts w:cstheme="minorHAnsi"/>
          <w:bCs/>
          <w:sz w:val="24"/>
          <w:szCs w:val="24"/>
          <w14:ligatures w14:val="none"/>
        </w:rPr>
        <w:t>In 2024, o</w:t>
      </w:r>
      <w:r w:rsidRPr="002067EE">
        <w:rPr>
          <w:rFonts w:cstheme="minorHAnsi"/>
          <w:bCs/>
          <w:sz w:val="24"/>
          <w:szCs w:val="24"/>
          <w14:ligatures w14:val="none"/>
        </w:rPr>
        <w:t xml:space="preserve">nly 15% of top managers in companies with over 10 </w:t>
      </w:r>
      <w:proofErr w:type="spellStart"/>
      <w:proofErr w:type="gramStart"/>
      <w:r w:rsidRPr="002067EE">
        <w:rPr>
          <w:rFonts w:cstheme="minorHAnsi"/>
          <w:bCs/>
          <w:sz w:val="24"/>
          <w:szCs w:val="24"/>
          <w14:ligatures w14:val="none"/>
        </w:rPr>
        <w:t>mln</w:t>
      </w:r>
      <w:proofErr w:type="spellEnd"/>
      <w:r w:rsidRPr="002067EE">
        <w:rPr>
          <w:rFonts w:cstheme="minorHAnsi"/>
          <w:bCs/>
          <w:sz w:val="24"/>
          <w:szCs w:val="24"/>
          <w14:ligatures w14:val="none"/>
        </w:rPr>
        <w:t>.€</w:t>
      </w:r>
      <w:proofErr w:type="gramEnd"/>
      <w:r w:rsidRPr="002067EE">
        <w:rPr>
          <w:rFonts w:cstheme="minorHAnsi"/>
          <w:bCs/>
          <w:sz w:val="24"/>
          <w:szCs w:val="24"/>
          <w14:ligatures w14:val="none"/>
        </w:rPr>
        <w:t xml:space="preserve"> of turnover and over 10 employees are women.</w:t>
      </w:r>
      <w:r w:rsidRPr="002067EE">
        <w:rPr>
          <w:rStyle w:val="FootnoteReference"/>
        </w:rPr>
        <w:footnoteReference w:id="2"/>
      </w:r>
      <w:r w:rsidRPr="002067EE">
        <w:rPr>
          <w:rStyle w:val="FootnoteReference"/>
        </w:rPr>
        <w:t xml:space="preserve">  </w:t>
      </w:r>
      <w:r w:rsidR="00486A15" w:rsidRPr="002067EE">
        <w:rPr>
          <w:rFonts w:cstheme="minorHAnsi"/>
          <w:bCs/>
          <w:sz w:val="24"/>
          <w:szCs w:val="24"/>
          <w14:ligatures w14:val="none"/>
        </w:rPr>
        <w:t xml:space="preserve">Only </w:t>
      </w:r>
      <w:r w:rsidR="00CC242F" w:rsidRPr="002067EE">
        <w:rPr>
          <w:rFonts w:cstheme="minorHAnsi"/>
          <w:bCs/>
          <w:sz w:val="24"/>
          <w:szCs w:val="24"/>
          <w14:ligatures w14:val="none"/>
        </w:rPr>
        <w:t>27% of businesses in Estonia are founded by women.</w:t>
      </w:r>
      <w:r w:rsidR="00226A97" w:rsidRPr="002067EE">
        <w:rPr>
          <w:rStyle w:val="FootnoteReference"/>
        </w:rPr>
        <w:footnoteReference w:id="3"/>
      </w:r>
      <w:r w:rsidR="00CC242F" w:rsidRPr="002067EE">
        <w:rPr>
          <w:rFonts w:cstheme="minorHAnsi"/>
          <w:bCs/>
          <w:sz w:val="24"/>
          <w:szCs w:val="24"/>
          <w14:ligatures w14:val="none"/>
        </w:rPr>
        <w:t xml:space="preserve"> According to the </w:t>
      </w:r>
      <w:r w:rsidR="00226A97" w:rsidRPr="002067EE">
        <w:rPr>
          <w:rFonts w:cstheme="minorHAnsi"/>
          <w:bCs/>
          <w:sz w:val="24"/>
          <w:szCs w:val="24"/>
          <w14:ligatures w14:val="none"/>
        </w:rPr>
        <w:t xml:space="preserve">Estonian polling company </w:t>
      </w:r>
      <w:r w:rsidR="00CC242F" w:rsidRPr="002067EE">
        <w:rPr>
          <w:rFonts w:cstheme="minorHAnsi"/>
          <w:bCs/>
          <w:sz w:val="24"/>
          <w:szCs w:val="24"/>
          <w14:ligatures w14:val="none"/>
        </w:rPr>
        <w:t>Kantar Atlas</w:t>
      </w:r>
      <w:r w:rsidR="00226A97" w:rsidRPr="002067EE">
        <w:rPr>
          <w:rFonts w:cstheme="minorHAnsi"/>
          <w:bCs/>
          <w:sz w:val="24"/>
          <w:szCs w:val="24"/>
          <w14:ligatures w14:val="none"/>
        </w:rPr>
        <w:t>’</w:t>
      </w:r>
      <w:r w:rsidR="00CC242F" w:rsidRPr="002067EE">
        <w:rPr>
          <w:rFonts w:cstheme="minorHAnsi"/>
          <w:bCs/>
          <w:sz w:val="24"/>
          <w:szCs w:val="24"/>
          <w14:ligatures w14:val="none"/>
        </w:rPr>
        <w:t xml:space="preserve"> 2020 survey</w:t>
      </w:r>
      <w:r w:rsidR="00226A97" w:rsidRPr="002067EE">
        <w:rPr>
          <w:rStyle w:val="FootnoteReference"/>
        </w:rPr>
        <w:footnoteReference w:id="4"/>
      </w:r>
      <w:r w:rsidR="00CC242F" w:rsidRPr="002067EE">
        <w:rPr>
          <w:rStyle w:val="FootnoteReference"/>
        </w:rPr>
        <w:t>,</w:t>
      </w:r>
      <w:r w:rsidR="00CC242F" w:rsidRPr="002067EE">
        <w:rPr>
          <w:rFonts w:cstheme="minorHAnsi"/>
          <w:bCs/>
          <w:sz w:val="24"/>
          <w:szCs w:val="24"/>
          <w14:ligatures w14:val="none"/>
        </w:rPr>
        <w:t xml:space="preserve"> around 38% of men want to start their own business, but only 26% of women.</w:t>
      </w:r>
      <w:r w:rsidR="00486A15" w:rsidRPr="002067EE">
        <w:rPr>
          <w:rFonts w:cstheme="minorHAnsi"/>
          <w:bCs/>
          <w:sz w:val="24"/>
          <w:szCs w:val="24"/>
          <w14:ligatures w14:val="none"/>
        </w:rPr>
        <w:t xml:space="preserve"> </w:t>
      </w:r>
      <w:r w:rsidR="00486A15" w:rsidRPr="002067EE">
        <w:rPr>
          <w:rFonts w:cstheme="minorHAnsi"/>
          <w:bCs/>
          <w:sz w:val="24"/>
          <w:szCs w:val="24"/>
          <w14:ligatures w14:val="none"/>
        </w:rPr>
        <w:lastRenderedPageBreak/>
        <w:t>The survey also shows that the difference starts with ambition.</w:t>
      </w:r>
      <w:r w:rsidR="00226A97" w:rsidRPr="002067EE">
        <w:rPr>
          <w:rFonts w:cstheme="minorHAnsi"/>
          <w:bCs/>
          <w:sz w:val="24"/>
          <w:szCs w:val="24"/>
          <w14:ligatures w14:val="none"/>
        </w:rPr>
        <w:t xml:space="preserve"> Ambition means think</w:t>
      </w:r>
      <w:r w:rsidR="00FA0F09" w:rsidRPr="002067EE">
        <w:rPr>
          <w:rFonts w:cstheme="minorHAnsi"/>
          <w:bCs/>
          <w:sz w:val="24"/>
          <w:szCs w:val="24"/>
          <w14:ligatures w14:val="none"/>
        </w:rPr>
        <w:t>ing</w:t>
      </w:r>
      <w:r w:rsidR="00226A97" w:rsidRPr="002067EE">
        <w:rPr>
          <w:rFonts w:cstheme="minorHAnsi"/>
          <w:bCs/>
          <w:sz w:val="24"/>
          <w:szCs w:val="24"/>
          <w14:ligatures w14:val="none"/>
        </w:rPr>
        <w:t xml:space="preserve"> big, mak</w:t>
      </w:r>
      <w:r w:rsidR="00483310" w:rsidRPr="002067EE">
        <w:rPr>
          <w:rFonts w:cstheme="minorHAnsi"/>
          <w:bCs/>
          <w:sz w:val="24"/>
          <w:szCs w:val="24"/>
          <w14:ligatures w14:val="none"/>
        </w:rPr>
        <w:t xml:space="preserve">ing </w:t>
      </w:r>
      <w:r w:rsidR="00226A97" w:rsidRPr="002067EE">
        <w:rPr>
          <w:rFonts w:cstheme="minorHAnsi"/>
          <w:bCs/>
          <w:sz w:val="24"/>
          <w:szCs w:val="24"/>
          <w14:ligatures w14:val="none"/>
        </w:rPr>
        <w:t>bold choices and pursu</w:t>
      </w:r>
      <w:r w:rsidR="00483310" w:rsidRPr="002067EE">
        <w:rPr>
          <w:rFonts w:cstheme="minorHAnsi"/>
          <w:bCs/>
          <w:sz w:val="24"/>
          <w:szCs w:val="24"/>
          <w14:ligatures w14:val="none"/>
        </w:rPr>
        <w:t>ing</w:t>
      </w:r>
      <w:r w:rsidR="00226A97" w:rsidRPr="002067EE">
        <w:rPr>
          <w:rFonts w:cstheme="minorHAnsi"/>
          <w:bCs/>
          <w:sz w:val="24"/>
          <w:szCs w:val="24"/>
          <w14:ligatures w14:val="none"/>
        </w:rPr>
        <w:t xml:space="preserve"> </w:t>
      </w:r>
      <w:r w:rsidR="007E6612" w:rsidRPr="002067EE">
        <w:rPr>
          <w:rFonts w:cstheme="minorHAnsi"/>
          <w:bCs/>
          <w:sz w:val="24"/>
          <w:szCs w:val="24"/>
          <w14:ligatures w14:val="none"/>
        </w:rPr>
        <w:t>courageously</w:t>
      </w:r>
      <w:r w:rsidR="00226A97" w:rsidRPr="002067EE">
        <w:rPr>
          <w:rFonts w:cstheme="minorHAnsi"/>
          <w:bCs/>
          <w:sz w:val="24"/>
          <w:szCs w:val="24"/>
          <w14:ligatures w14:val="none"/>
        </w:rPr>
        <w:t xml:space="preserve"> your goals. This, however, does not come by itself</w:t>
      </w:r>
      <w:r w:rsidR="00844961" w:rsidRPr="002067EE">
        <w:rPr>
          <w:rFonts w:cstheme="minorHAnsi"/>
          <w:bCs/>
          <w:sz w:val="24"/>
          <w:szCs w:val="24"/>
          <w14:ligatures w14:val="none"/>
        </w:rPr>
        <w:t>. E</w:t>
      </w:r>
      <w:r w:rsidR="00226A97" w:rsidRPr="002067EE">
        <w:rPr>
          <w:rFonts w:cstheme="minorHAnsi"/>
          <w:bCs/>
          <w:sz w:val="24"/>
          <w:szCs w:val="24"/>
          <w14:ligatures w14:val="none"/>
        </w:rPr>
        <w:t xml:space="preserve">specially for women, especially when they want to choose non-traditional </w:t>
      </w:r>
      <w:r w:rsidR="00844961" w:rsidRPr="002067EE">
        <w:rPr>
          <w:rFonts w:cstheme="minorHAnsi"/>
          <w:bCs/>
          <w:sz w:val="24"/>
          <w:szCs w:val="24"/>
          <w14:ligatures w14:val="none"/>
        </w:rPr>
        <w:t>c</w:t>
      </w:r>
      <w:r w:rsidR="00AD6987" w:rsidRPr="002067EE">
        <w:rPr>
          <w:rFonts w:cstheme="minorHAnsi"/>
          <w:bCs/>
          <w:sz w:val="24"/>
          <w:szCs w:val="24"/>
          <w14:ligatures w14:val="none"/>
        </w:rPr>
        <w:t>a</w:t>
      </w:r>
      <w:r w:rsidR="00844961" w:rsidRPr="002067EE">
        <w:rPr>
          <w:rFonts w:cstheme="minorHAnsi"/>
          <w:bCs/>
          <w:sz w:val="24"/>
          <w:szCs w:val="24"/>
          <w14:ligatures w14:val="none"/>
        </w:rPr>
        <w:t>reer paths l</w:t>
      </w:r>
      <w:r w:rsidR="00226A97" w:rsidRPr="002067EE">
        <w:rPr>
          <w:rFonts w:cstheme="minorHAnsi"/>
          <w:bCs/>
          <w:sz w:val="24"/>
          <w:szCs w:val="24"/>
          <w14:ligatures w14:val="none"/>
        </w:rPr>
        <w:t xml:space="preserve">ike leadership and entrepreneurship. </w:t>
      </w:r>
      <w:r w:rsidR="001654D0" w:rsidRPr="002067EE">
        <w:rPr>
          <w:rFonts w:cstheme="minorHAnsi"/>
          <w:bCs/>
          <w:sz w:val="24"/>
          <w:szCs w:val="24"/>
          <w14:ligatures w14:val="none"/>
        </w:rPr>
        <w:t>This is l</w:t>
      </w:r>
      <w:r w:rsidR="00AD6987" w:rsidRPr="002067EE">
        <w:rPr>
          <w:rFonts w:cstheme="minorHAnsi"/>
          <w:bCs/>
          <w:sz w:val="24"/>
          <w:szCs w:val="24"/>
          <w14:ligatures w14:val="none"/>
        </w:rPr>
        <w:t xml:space="preserve">argely due to the existing gender norms and traditional gender roles. </w:t>
      </w:r>
      <w:r w:rsidR="00844961" w:rsidRPr="002067EE">
        <w:rPr>
          <w:rFonts w:cstheme="minorHAnsi"/>
          <w:bCs/>
          <w:sz w:val="24"/>
          <w:szCs w:val="24"/>
          <w14:ligatures w14:val="none"/>
        </w:rPr>
        <w:t xml:space="preserve">If we want to increase the number of </w:t>
      </w:r>
      <w:r w:rsidR="000C111A" w:rsidRPr="002067EE">
        <w:rPr>
          <w:rFonts w:cstheme="minorHAnsi"/>
          <w:bCs/>
          <w:sz w:val="24"/>
          <w:szCs w:val="24"/>
          <w14:ligatures w14:val="none"/>
        </w:rPr>
        <w:t xml:space="preserve">women in leadership positions and business, </w:t>
      </w:r>
      <w:r w:rsidR="003E6E15" w:rsidRPr="002067EE">
        <w:rPr>
          <w:rFonts w:cstheme="minorHAnsi"/>
          <w:bCs/>
          <w:sz w:val="24"/>
          <w:szCs w:val="24"/>
          <w14:ligatures w14:val="none"/>
        </w:rPr>
        <w:t xml:space="preserve">we need to break down gender-bias around career choices, we </w:t>
      </w:r>
      <w:r w:rsidR="00844961" w:rsidRPr="002067EE">
        <w:rPr>
          <w:rFonts w:cstheme="minorHAnsi"/>
          <w:bCs/>
          <w:sz w:val="24"/>
          <w:szCs w:val="24"/>
          <w14:ligatures w14:val="none"/>
        </w:rPr>
        <w:t xml:space="preserve">need girls / young women who </w:t>
      </w:r>
      <w:r w:rsidR="00AD6987" w:rsidRPr="002067EE">
        <w:rPr>
          <w:rFonts w:cstheme="minorHAnsi"/>
          <w:bCs/>
          <w:sz w:val="24"/>
          <w:szCs w:val="24"/>
          <w14:ligatures w14:val="none"/>
        </w:rPr>
        <w:t xml:space="preserve">firmly </w:t>
      </w:r>
      <w:r w:rsidR="00844961" w:rsidRPr="002067EE">
        <w:rPr>
          <w:rFonts w:cstheme="minorHAnsi"/>
          <w:bCs/>
          <w:sz w:val="24"/>
          <w:szCs w:val="24"/>
          <w14:ligatures w14:val="none"/>
        </w:rPr>
        <w:t>believe they ’can do it’.</w:t>
      </w:r>
      <w:r w:rsidR="002A52A3" w:rsidRPr="002067EE">
        <w:rPr>
          <w:rFonts w:cstheme="minorHAnsi"/>
          <w:bCs/>
          <w:sz w:val="24"/>
          <w:szCs w:val="24"/>
          <w14:ligatures w14:val="none"/>
        </w:rPr>
        <w:t xml:space="preserve"> We need to empower women.</w:t>
      </w:r>
      <w:r w:rsidR="00844961" w:rsidRPr="002067EE">
        <w:rPr>
          <w:rFonts w:cstheme="minorHAnsi"/>
          <w:bCs/>
          <w:sz w:val="24"/>
          <w:szCs w:val="24"/>
          <w14:ligatures w14:val="none"/>
        </w:rPr>
        <w:t> </w:t>
      </w:r>
    </w:p>
    <w:p w14:paraId="709C066E" w14:textId="77777777" w:rsidR="001654D0" w:rsidRPr="002067EE" w:rsidRDefault="001654D0" w:rsidP="007E6612">
      <w:pPr>
        <w:spacing w:after="0" w:line="240" w:lineRule="auto"/>
        <w:jc w:val="both"/>
        <w:rPr>
          <w:rFonts w:cstheme="minorHAnsi"/>
          <w:bCs/>
          <w:sz w:val="24"/>
          <w:szCs w:val="24"/>
          <w14:ligatures w14:val="none"/>
        </w:rPr>
      </w:pPr>
    </w:p>
    <w:p w14:paraId="07C56D2D" w14:textId="096A6761" w:rsidR="002C6F9E" w:rsidRPr="002067EE" w:rsidRDefault="00226A97"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t xml:space="preserve">Women’s empowerment has to start in early childhood and continue throughout their studies at all levels of education. </w:t>
      </w:r>
      <w:r w:rsidR="001654D0" w:rsidRPr="002067EE">
        <w:rPr>
          <w:rFonts w:cstheme="minorHAnsi"/>
          <w:bCs/>
          <w:sz w:val="24"/>
          <w:szCs w:val="24"/>
          <w14:ligatures w14:val="none"/>
        </w:rPr>
        <w:t>To support girls / young women in making non-traditional career choices, we need incorporate the g</w:t>
      </w:r>
      <w:r w:rsidRPr="002067EE">
        <w:rPr>
          <w:rFonts w:cstheme="minorHAnsi"/>
          <w:bCs/>
          <w:sz w:val="24"/>
          <w:szCs w:val="24"/>
          <w14:ligatures w14:val="none"/>
        </w:rPr>
        <w:t>ender perspective</w:t>
      </w:r>
      <w:r w:rsidR="003E6E15" w:rsidRPr="002067EE">
        <w:rPr>
          <w:rFonts w:cstheme="minorHAnsi"/>
          <w:bCs/>
          <w:sz w:val="24"/>
          <w:szCs w:val="24"/>
          <w14:ligatures w14:val="none"/>
        </w:rPr>
        <w:t xml:space="preserve"> and </w:t>
      </w:r>
      <w:r w:rsidR="0013008A" w:rsidRPr="002067EE">
        <w:rPr>
          <w:rFonts w:cstheme="minorHAnsi"/>
          <w:bCs/>
          <w:sz w:val="24"/>
          <w:szCs w:val="24"/>
          <w14:ligatures w14:val="none"/>
        </w:rPr>
        <w:t xml:space="preserve">skills to </w:t>
      </w:r>
      <w:r w:rsidR="001654D0" w:rsidRPr="002067EE">
        <w:rPr>
          <w:rFonts w:cstheme="minorHAnsi"/>
          <w:bCs/>
          <w:sz w:val="24"/>
          <w:szCs w:val="24"/>
          <w14:ligatures w14:val="none"/>
        </w:rPr>
        <w:t xml:space="preserve">combat </w:t>
      </w:r>
      <w:r w:rsidRPr="002067EE">
        <w:rPr>
          <w:rFonts w:cstheme="minorHAnsi"/>
          <w:bCs/>
          <w:sz w:val="24"/>
          <w:szCs w:val="24"/>
          <w14:ligatures w14:val="none"/>
        </w:rPr>
        <w:t xml:space="preserve">gender bias </w:t>
      </w:r>
      <w:r w:rsidR="002A52A3" w:rsidRPr="002067EE">
        <w:rPr>
          <w:rFonts w:cstheme="minorHAnsi"/>
          <w:bCs/>
          <w:sz w:val="24"/>
          <w:szCs w:val="24"/>
          <w14:ligatures w14:val="none"/>
        </w:rPr>
        <w:t>not only in education, but also in the</w:t>
      </w:r>
      <w:r w:rsidR="000E7AC9" w:rsidRPr="002067EE">
        <w:rPr>
          <w:rFonts w:cstheme="minorHAnsi"/>
          <w:bCs/>
          <w:sz w:val="24"/>
          <w:szCs w:val="24"/>
          <w14:ligatures w14:val="none"/>
        </w:rPr>
        <w:t xml:space="preserve"> career counselling </w:t>
      </w:r>
      <w:r w:rsidRPr="002067EE">
        <w:rPr>
          <w:rFonts w:cstheme="minorHAnsi"/>
          <w:bCs/>
          <w:sz w:val="24"/>
          <w:szCs w:val="24"/>
          <w14:ligatures w14:val="none"/>
        </w:rPr>
        <w:t xml:space="preserve">and </w:t>
      </w:r>
      <w:r w:rsidR="00825354" w:rsidRPr="002067EE">
        <w:rPr>
          <w:rFonts w:cstheme="minorHAnsi"/>
          <w:bCs/>
          <w:sz w:val="24"/>
          <w:szCs w:val="24"/>
          <w14:ligatures w14:val="none"/>
        </w:rPr>
        <w:t>entrepreneurship promotion</w:t>
      </w:r>
      <w:r w:rsidR="00524239" w:rsidRPr="002067EE">
        <w:rPr>
          <w:rFonts w:cstheme="minorHAnsi"/>
          <w:bCs/>
          <w:sz w:val="24"/>
          <w:szCs w:val="24"/>
          <w14:ligatures w14:val="none"/>
        </w:rPr>
        <w:t xml:space="preserve">. </w:t>
      </w:r>
      <w:r w:rsidR="001654D0" w:rsidRPr="002067EE">
        <w:rPr>
          <w:rFonts w:cstheme="minorHAnsi"/>
          <w:bCs/>
          <w:sz w:val="24"/>
          <w:szCs w:val="24"/>
          <w14:ligatures w14:val="none"/>
        </w:rPr>
        <w:t>This</w:t>
      </w:r>
      <w:r w:rsidR="00524239" w:rsidRPr="002067EE">
        <w:rPr>
          <w:rFonts w:cstheme="minorHAnsi"/>
          <w:bCs/>
          <w:sz w:val="24"/>
          <w:szCs w:val="24"/>
          <w14:ligatures w14:val="none"/>
        </w:rPr>
        <w:t xml:space="preserve"> </w:t>
      </w:r>
      <w:r w:rsidR="001654D0" w:rsidRPr="002067EE">
        <w:rPr>
          <w:rFonts w:cstheme="minorHAnsi"/>
          <w:bCs/>
          <w:sz w:val="24"/>
          <w:szCs w:val="24"/>
          <w14:ligatures w14:val="none"/>
        </w:rPr>
        <w:t>can be done by providing the</w:t>
      </w:r>
      <w:r w:rsidR="00C90CD7" w:rsidRPr="002067EE">
        <w:rPr>
          <w:rFonts w:cstheme="minorHAnsi"/>
          <w:bCs/>
          <w:sz w:val="24"/>
          <w:szCs w:val="24"/>
          <w14:ligatures w14:val="none"/>
        </w:rPr>
        <w:t xml:space="preserve"> </w:t>
      </w:r>
      <w:r w:rsidR="001654D0" w:rsidRPr="002067EE">
        <w:rPr>
          <w:rFonts w:cstheme="minorHAnsi"/>
          <w:bCs/>
          <w:sz w:val="24"/>
          <w:szCs w:val="24"/>
          <w14:ligatures w14:val="none"/>
        </w:rPr>
        <w:t xml:space="preserve">key players with </w:t>
      </w:r>
      <w:r w:rsidR="002A52A3" w:rsidRPr="002067EE">
        <w:rPr>
          <w:rFonts w:cstheme="minorHAnsi"/>
          <w:bCs/>
          <w:sz w:val="24"/>
          <w:szCs w:val="24"/>
          <w14:ligatures w14:val="none"/>
        </w:rPr>
        <w:t xml:space="preserve">appropriate </w:t>
      </w:r>
      <w:r w:rsidR="001654D0" w:rsidRPr="002067EE">
        <w:rPr>
          <w:rFonts w:cstheme="minorHAnsi"/>
          <w:bCs/>
          <w:sz w:val="24"/>
          <w:szCs w:val="24"/>
          <w14:ligatures w14:val="none"/>
        </w:rPr>
        <w:t>knowledge</w:t>
      </w:r>
      <w:r w:rsidR="0013008A" w:rsidRPr="002067EE">
        <w:rPr>
          <w:rFonts w:cstheme="minorHAnsi"/>
          <w:bCs/>
          <w:sz w:val="24"/>
          <w:szCs w:val="24"/>
          <w14:ligatures w14:val="none"/>
        </w:rPr>
        <w:t xml:space="preserve">, skills </w:t>
      </w:r>
      <w:r w:rsidR="002A52A3" w:rsidRPr="002067EE">
        <w:rPr>
          <w:rFonts w:cstheme="minorHAnsi"/>
          <w:bCs/>
          <w:sz w:val="24"/>
          <w:szCs w:val="24"/>
          <w14:ligatures w14:val="none"/>
        </w:rPr>
        <w:t>and guidelines</w:t>
      </w:r>
      <w:r w:rsidR="00825354" w:rsidRPr="002067EE">
        <w:rPr>
          <w:rFonts w:cstheme="minorHAnsi"/>
          <w:bCs/>
          <w:sz w:val="24"/>
          <w:szCs w:val="24"/>
          <w14:ligatures w14:val="none"/>
        </w:rPr>
        <w:t>.</w:t>
      </w:r>
      <w:r w:rsidR="002A52A3" w:rsidRPr="002067EE">
        <w:rPr>
          <w:rFonts w:cstheme="minorHAnsi"/>
          <w:bCs/>
          <w:sz w:val="24"/>
          <w:szCs w:val="24"/>
          <w14:ligatures w14:val="none"/>
        </w:rPr>
        <w:t xml:space="preserve"> </w:t>
      </w:r>
      <w:r w:rsidR="00825354" w:rsidRPr="002067EE">
        <w:rPr>
          <w:rFonts w:cstheme="minorHAnsi"/>
          <w:bCs/>
          <w:sz w:val="24"/>
          <w:szCs w:val="24"/>
          <w14:ligatures w14:val="none"/>
        </w:rPr>
        <w:t>Such guidelines could build on and supplement the Methodological guidelines for textbook publishers and teachers for developing textbooks and teaching materials free of gender stereotypes produced by ENUT during the EEA grant funded project which finished in spring 2024.</w:t>
      </w:r>
      <w:r w:rsidR="00F65602" w:rsidRPr="002067EE">
        <w:rPr>
          <w:rFonts w:cstheme="minorHAnsi"/>
          <w:bCs/>
          <w:sz w:val="24"/>
          <w:szCs w:val="24"/>
          <w14:ligatures w14:val="none"/>
        </w:rPr>
        <w:t xml:space="preserve"> </w:t>
      </w:r>
      <w:r w:rsidR="00A914FD" w:rsidRPr="002067EE">
        <w:rPr>
          <w:rFonts w:cstheme="minorHAnsi"/>
          <w:bCs/>
          <w:sz w:val="24"/>
          <w:szCs w:val="24"/>
          <w14:ligatures w14:val="none"/>
        </w:rPr>
        <w:t>T</w:t>
      </w:r>
      <w:r w:rsidR="00A042D6" w:rsidRPr="002067EE">
        <w:rPr>
          <w:rFonts w:cstheme="minorHAnsi"/>
          <w:bCs/>
          <w:sz w:val="24"/>
          <w:szCs w:val="24"/>
          <w14:ligatures w14:val="none"/>
        </w:rPr>
        <w:t xml:space="preserve">he Guidelines to be developed </w:t>
      </w:r>
      <w:r w:rsidR="000C111A" w:rsidRPr="002067EE">
        <w:rPr>
          <w:rFonts w:cstheme="minorHAnsi"/>
          <w:bCs/>
          <w:sz w:val="24"/>
          <w:szCs w:val="24"/>
          <w14:ligatures w14:val="none"/>
        </w:rPr>
        <w:t xml:space="preserve">should provide skills to support young people in navigating their career choices more effectively and free of gender </w:t>
      </w:r>
      <w:r w:rsidR="0013008A" w:rsidRPr="002067EE">
        <w:rPr>
          <w:rFonts w:cstheme="minorHAnsi"/>
          <w:bCs/>
          <w:sz w:val="24"/>
          <w:szCs w:val="24"/>
          <w14:ligatures w14:val="none"/>
        </w:rPr>
        <w:t xml:space="preserve">stereotypes. In Estonia, there is a clear lack of </w:t>
      </w:r>
      <w:r w:rsidR="00A91E90" w:rsidRPr="002067EE">
        <w:rPr>
          <w:rFonts w:cstheme="minorHAnsi"/>
          <w:bCs/>
          <w:sz w:val="24"/>
          <w:szCs w:val="24"/>
          <w14:ligatures w14:val="none"/>
        </w:rPr>
        <w:t xml:space="preserve">gender awareness, </w:t>
      </w:r>
      <w:r w:rsidR="0013008A" w:rsidRPr="002067EE">
        <w:rPr>
          <w:rFonts w:cstheme="minorHAnsi"/>
          <w:bCs/>
          <w:sz w:val="24"/>
          <w:szCs w:val="24"/>
          <w14:ligatures w14:val="none"/>
        </w:rPr>
        <w:t>knowledge of gender stereotypes and ways to overcome them</w:t>
      </w:r>
      <w:r w:rsidR="00A91E90" w:rsidRPr="002067EE">
        <w:rPr>
          <w:rFonts w:cstheme="minorHAnsi"/>
          <w:bCs/>
          <w:sz w:val="24"/>
          <w:szCs w:val="24"/>
          <w14:ligatures w14:val="none"/>
        </w:rPr>
        <w:t xml:space="preserve"> on all levels of education, among career counsellors as well as promoters of entrepreneurship</w:t>
      </w:r>
      <w:r w:rsidR="002C6F9E" w:rsidRPr="002067EE">
        <w:rPr>
          <w:rFonts w:cstheme="minorHAnsi"/>
          <w:bCs/>
          <w:sz w:val="24"/>
          <w:szCs w:val="24"/>
          <w14:ligatures w14:val="none"/>
        </w:rPr>
        <w:t>. This gap needs to be filled.</w:t>
      </w:r>
      <w:r w:rsidR="00C326E0" w:rsidRPr="002067EE">
        <w:rPr>
          <w:rFonts w:cstheme="minorHAnsi"/>
          <w:bCs/>
          <w:sz w:val="24"/>
          <w:szCs w:val="24"/>
          <w14:ligatures w14:val="none"/>
        </w:rPr>
        <w:t xml:space="preserve"> In its women’s empowerment efforts Estonia should learn from </w:t>
      </w:r>
      <w:r w:rsidR="00E232F2" w:rsidRPr="002067EE">
        <w:rPr>
          <w:rFonts w:cstheme="minorHAnsi"/>
          <w:bCs/>
          <w:sz w:val="24"/>
          <w:szCs w:val="24"/>
          <w14:ligatures w14:val="none"/>
        </w:rPr>
        <w:t xml:space="preserve">the </w:t>
      </w:r>
      <w:r w:rsidR="00C326E0" w:rsidRPr="002067EE">
        <w:rPr>
          <w:rFonts w:cstheme="minorHAnsi"/>
          <w:bCs/>
          <w:sz w:val="24"/>
          <w:szCs w:val="24"/>
          <w14:ligatures w14:val="none"/>
        </w:rPr>
        <w:t xml:space="preserve">best practices of other countries, </w:t>
      </w:r>
      <w:r w:rsidR="004C5C35" w:rsidRPr="002067EE">
        <w:rPr>
          <w:rFonts w:cstheme="minorHAnsi"/>
          <w:bCs/>
          <w:sz w:val="24"/>
          <w:szCs w:val="24"/>
          <w14:ligatures w14:val="none"/>
        </w:rPr>
        <w:t xml:space="preserve">Norway being the best role model. </w:t>
      </w:r>
    </w:p>
    <w:p w14:paraId="656CBF0E" w14:textId="77777777" w:rsidR="000C111A" w:rsidRPr="002067EE" w:rsidRDefault="000C111A" w:rsidP="007E6612">
      <w:pPr>
        <w:spacing w:after="0" w:line="240" w:lineRule="auto"/>
        <w:jc w:val="both"/>
        <w:rPr>
          <w:rFonts w:cstheme="minorHAnsi"/>
          <w:bCs/>
          <w:sz w:val="24"/>
          <w:szCs w:val="24"/>
          <w14:ligatures w14:val="none"/>
        </w:rPr>
      </w:pPr>
    </w:p>
    <w:p w14:paraId="5D9E5FFF" w14:textId="77777777" w:rsidR="008A3FA7" w:rsidRPr="002067EE" w:rsidRDefault="008A3FA7" w:rsidP="007E6612">
      <w:pPr>
        <w:spacing w:after="0" w:line="240" w:lineRule="auto"/>
        <w:jc w:val="both"/>
        <w:rPr>
          <w:rFonts w:cstheme="minorHAnsi"/>
          <w:b/>
          <w:sz w:val="28"/>
          <w:szCs w:val="28"/>
          <w14:ligatures w14:val="none"/>
        </w:rPr>
      </w:pPr>
      <w:r w:rsidRPr="002067EE">
        <w:rPr>
          <w:rFonts w:cstheme="minorHAnsi"/>
          <w:b/>
          <w:sz w:val="28"/>
          <w:szCs w:val="28"/>
          <w14:ligatures w14:val="none"/>
        </w:rPr>
        <w:t>Why Norway?</w:t>
      </w:r>
    </w:p>
    <w:p w14:paraId="64C320B1" w14:textId="77777777" w:rsidR="004A1B32" w:rsidRPr="002067EE" w:rsidRDefault="004A1B32" w:rsidP="007E6612">
      <w:pPr>
        <w:spacing w:after="0" w:line="240" w:lineRule="auto"/>
        <w:jc w:val="both"/>
        <w:rPr>
          <w:rFonts w:cstheme="minorHAnsi"/>
          <w:bCs/>
          <w:sz w:val="24"/>
          <w:szCs w:val="24"/>
          <w14:ligatures w14:val="none"/>
        </w:rPr>
      </w:pPr>
    </w:p>
    <w:p w14:paraId="451D6A24" w14:textId="0F44FDA3" w:rsidR="008A3FA7" w:rsidRPr="002067EE" w:rsidRDefault="008A3FA7"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t>Norway, a beacon of gender equality, stands as a living testament to what a society can achieve when women’s potential is fully realized. Often hailed as a global model, Norway’s progressive approach to gender parity serves as both an inspiration and a benchmark for nations striving to bridge the gender gap. Stepping ahead of its time, Norway made history by appointing the world’s first Gender Equality Ombudsman in the 1980s, marking the beginning of a transformative journey towards balanced representation and pay for women (not only in the public sector but also in the realm of private enterprise).</w:t>
      </w:r>
    </w:p>
    <w:p w14:paraId="147DB1EF" w14:textId="77777777" w:rsidR="008A3FA7" w:rsidRPr="002067EE" w:rsidRDefault="008A3FA7" w:rsidP="007E6612">
      <w:pPr>
        <w:spacing w:after="0" w:line="240" w:lineRule="auto"/>
        <w:jc w:val="both"/>
        <w:rPr>
          <w:rFonts w:cstheme="minorHAnsi"/>
          <w:bCs/>
          <w:sz w:val="24"/>
          <w:szCs w:val="24"/>
          <w14:ligatures w14:val="none"/>
        </w:rPr>
      </w:pPr>
    </w:p>
    <w:p w14:paraId="1D06C128" w14:textId="351FE2E9" w:rsidR="004C5C35" w:rsidRPr="002067EE" w:rsidRDefault="008A3FA7"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t>While the journey towards complete gender parity is an ongoing one, Norway’s dedication to equality is undeniable. With a robust legislative framework and a collective drive, the nation has propelled itself into the ranks of the most gender-equal economies globally. It’s a land where gender bias takes a back seat, and professional competence alone takes the driver’s seat – a fertile ground for foreign business women to thrive and make their mark without the shackles of gender discrimination. As we delve into the realm of women entrepreneurship in Norway, we uncover a landscape where innovation knows no gender and where the entrepreneurial spirit is nurtured without boundaries.</w:t>
      </w:r>
    </w:p>
    <w:p w14:paraId="001C2E3A" w14:textId="77777777" w:rsidR="004C5C35" w:rsidRPr="002067EE" w:rsidRDefault="004C5C35" w:rsidP="007E6612">
      <w:pPr>
        <w:spacing w:after="0" w:line="240" w:lineRule="auto"/>
        <w:jc w:val="both"/>
        <w:rPr>
          <w:rFonts w:cstheme="minorHAnsi"/>
          <w:bCs/>
          <w:sz w:val="24"/>
          <w:szCs w:val="24"/>
          <w14:ligatures w14:val="none"/>
        </w:rPr>
      </w:pPr>
    </w:p>
    <w:p w14:paraId="766C3B01" w14:textId="7841C426" w:rsidR="003E6E15" w:rsidRPr="002067EE" w:rsidRDefault="003E6E15"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lastRenderedPageBreak/>
        <w:t xml:space="preserve">Norway has historically been a trailblazer for improving gender parity in companies. In 2005, it was the first European country to require listed companies to have </w:t>
      </w:r>
      <w:r w:rsidR="00DD113B" w:rsidRPr="002067EE">
        <w:rPr>
          <w:rFonts w:cstheme="minorHAnsi"/>
          <w:bCs/>
          <w:sz w:val="24"/>
          <w:szCs w:val="24"/>
          <w14:ligatures w14:val="none"/>
        </w:rPr>
        <w:t>bard</w:t>
      </w:r>
      <w:r w:rsidRPr="002067EE">
        <w:rPr>
          <w:rFonts w:cstheme="minorHAnsi"/>
          <w:bCs/>
          <w:sz w:val="24"/>
          <w:szCs w:val="24"/>
          <w14:ligatures w14:val="none"/>
        </w:rPr>
        <w:t xml:space="preserve"> with at least 40% female representation.</w:t>
      </w:r>
      <w:r w:rsidR="00FB3856" w:rsidRPr="002067EE">
        <w:rPr>
          <w:rStyle w:val="FootnoteReference"/>
        </w:rPr>
        <w:footnoteReference w:id="5"/>
      </w:r>
      <w:r w:rsidRPr="002067EE">
        <w:rPr>
          <w:rStyle w:val="FootnoteReference"/>
        </w:rPr>
        <w:t xml:space="preserve"> </w:t>
      </w:r>
      <w:r w:rsidR="00FB3856" w:rsidRPr="002067EE">
        <w:rPr>
          <w:rFonts w:cstheme="minorHAnsi"/>
          <w:bCs/>
          <w:sz w:val="24"/>
          <w:szCs w:val="24"/>
          <w14:ligatures w14:val="none"/>
        </w:rPr>
        <w:t xml:space="preserve"> Norway </w:t>
      </w:r>
      <w:r w:rsidR="001654D0" w:rsidRPr="002067EE">
        <w:rPr>
          <w:rFonts w:cstheme="minorHAnsi"/>
          <w:bCs/>
          <w:sz w:val="24"/>
          <w:szCs w:val="24"/>
          <w14:ligatures w14:val="none"/>
        </w:rPr>
        <w:t xml:space="preserve">has also </w:t>
      </w:r>
      <w:r w:rsidR="00FB3856" w:rsidRPr="002067EE">
        <w:rPr>
          <w:rFonts w:cstheme="minorHAnsi"/>
          <w:bCs/>
          <w:sz w:val="24"/>
          <w:szCs w:val="24"/>
          <w14:ligatures w14:val="none"/>
        </w:rPr>
        <w:t>developed a  Norwegian Action plan for more entrepreneurship among women, launched in 2008 – 2013.</w:t>
      </w:r>
      <w:r w:rsidR="00FB3856" w:rsidRPr="002067EE">
        <w:rPr>
          <w:rStyle w:val="FootnoteReference"/>
        </w:rPr>
        <w:footnoteReference w:id="6"/>
      </w:r>
      <w:r w:rsidR="001654D0" w:rsidRPr="002067EE">
        <w:rPr>
          <w:rFonts w:cstheme="minorHAnsi"/>
          <w:bCs/>
          <w:sz w:val="24"/>
          <w:szCs w:val="24"/>
          <w14:ligatures w14:val="none"/>
        </w:rPr>
        <w:t xml:space="preserve"> </w:t>
      </w:r>
      <w:r w:rsidR="00DD34EA" w:rsidRPr="002067EE">
        <w:rPr>
          <w:rFonts w:cstheme="minorHAnsi"/>
          <w:bCs/>
          <w:sz w:val="24"/>
          <w:szCs w:val="24"/>
          <w14:ligatures w14:val="none"/>
        </w:rPr>
        <w:t xml:space="preserve"> </w:t>
      </w:r>
      <w:r w:rsidR="001654D0" w:rsidRPr="002067EE">
        <w:rPr>
          <w:rFonts w:cstheme="minorHAnsi"/>
          <w:bCs/>
          <w:sz w:val="24"/>
          <w:szCs w:val="24"/>
          <w14:ligatures w14:val="none"/>
        </w:rPr>
        <w:t xml:space="preserve">It’s relevant to mention here, that the </w:t>
      </w:r>
      <w:r w:rsidR="00FB3856" w:rsidRPr="002067EE">
        <w:rPr>
          <w:rFonts w:cstheme="minorHAnsi"/>
          <w:bCs/>
          <w:sz w:val="24"/>
          <w:szCs w:val="24"/>
          <w14:ligatures w14:val="none"/>
        </w:rPr>
        <w:t xml:space="preserve">(Norwegian) </w:t>
      </w:r>
      <w:r w:rsidR="001654D0" w:rsidRPr="002067EE">
        <w:rPr>
          <w:rFonts w:cstheme="minorHAnsi"/>
          <w:bCs/>
          <w:sz w:val="24"/>
          <w:szCs w:val="24"/>
          <w14:ligatures w14:val="none"/>
        </w:rPr>
        <w:t>’</w:t>
      </w:r>
      <w:r w:rsidR="00FB3856" w:rsidRPr="002067EE">
        <w:rPr>
          <w:rFonts w:cstheme="minorHAnsi"/>
          <w:bCs/>
          <w:sz w:val="24"/>
          <w:szCs w:val="24"/>
          <w14:ligatures w14:val="none"/>
        </w:rPr>
        <w:t>policy programme is most clearly influenced by a feminist empowerment paradigm</w:t>
      </w:r>
      <w:r w:rsidR="001654D0" w:rsidRPr="002067EE">
        <w:rPr>
          <w:rFonts w:cstheme="minorHAnsi"/>
          <w:bCs/>
          <w:sz w:val="24"/>
          <w:szCs w:val="24"/>
          <w14:ligatures w14:val="none"/>
        </w:rPr>
        <w:t>’</w:t>
      </w:r>
      <w:r w:rsidR="00FB3856" w:rsidRPr="002067EE">
        <w:rPr>
          <w:rFonts w:cstheme="minorHAnsi"/>
          <w:bCs/>
          <w:sz w:val="24"/>
          <w:szCs w:val="24"/>
          <w14:ligatures w14:val="none"/>
        </w:rPr>
        <w:t>.</w:t>
      </w:r>
      <w:r w:rsidR="00FB3856" w:rsidRPr="002067EE">
        <w:rPr>
          <w:rStyle w:val="FootnoteReference"/>
        </w:rPr>
        <w:footnoteReference w:id="7"/>
      </w:r>
      <w:r w:rsidR="002A52A3" w:rsidRPr="002067EE">
        <w:rPr>
          <w:rStyle w:val="FootnoteReference"/>
        </w:rPr>
        <w:t xml:space="preserve"> </w:t>
      </w:r>
      <w:r w:rsidR="00DD34EA" w:rsidRPr="002067EE">
        <w:t xml:space="preserve"> </w:t>
      </w:r>
      <w:r w:rsidR="002A52A3" w:rsidRPr="002067EE">
        <w:rPr>
          <w:rFonts w:cstheme="minorHAnsi"/>
          <w:bCs/>
          <w:sz w:val="24"/>
          <w:szCs w:val="24"/>
          <w14:ligatures w14:val="none"/>
        </w:rPr>
        <w:t>Norway is also a model country when it comes to implementing the principles of gender-sensitive education whereby supporting young g</w:t>
      </w:r>
      <w:r w:rsidR="00DA6FF5" w:rsidRPr="002067EE">
        <w:rPr>
          <w:rFonts w:cstheme="minorHAnsi"/>
          <w:bCs/>
          <w:sz w:val="24"/>
          <w:szCs w:val="24"/>
          <w14:ligatures w14:val="none"/>
        </w:rPr>
        <w:t>i</w:t>
      </w:r>
      <w:r w:rsidR="002A52A3" w:rsidRPr="002067EE">
        <w:rPr>
          <w:rFonts w:cstheme="minorHAnsi"/>
          <w:bCs/>
          <w:sz w:val="24"/>
          <w:szCs w:val="24"/>
          <w14:ligatures w14:val="none"/>
        </w:rPr>
        <w:t>rls’ and women’s empowerment.</w:t>
      </w:r>
    </w:p>
    <w:p w14:paraId="6667E8B5" w14:textId="77777777" w:rsidR="00D86FE5" w:rsidRPr="002067EE" w:rsidRDefault="00D86FE5" w:rsidP="007E6612">
      <w:pPr>
        <w:spacing w:after="0" w:line="240" w:lineRule="auto"/>
        <w:jc w:val="both"/>
        <w:rPr>
          <w:rFonts w:cstheme="minorHAnsi"/>
          <w:bCs/>
          <w:sz w:val="24"/>
          <w:szCs w:val="24"/>
          <w14:ligatures w14:val="none"/>
        </w:rPr>
      </w:pPr>
    </w:p>
    <w:p w14:paraId="6C6BE3DC" w14:textId="612DDE56" w:rsidR="00B81B6E" w:rsidRPr="002067EE" w:rsidRDefault="00B81B6E"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t xml:space="preserve">There is an abundance of government initiatives, </w:t>
      </w:r>
      <w:proofErr w:type="gramStart"/>
      <w:r w:rsidRPr="002067EE">
        <w:rPr>
          <w:rFonts w:cstheme="minorHAnsi"/>
          <w:bCs/>
          <w:sz w:val="24"/>
          <w:szCs w:val="24"/>
          <w14:ligatures w14:val="none"/>
        </w:rPr>
        <w:t>policies</w:t>
      </w:r>
      <w:r w:rsidR="006F2778" w:rsidRPr="002067EE">
        <w:rPr>
          <w:rFonts w:cstheme="minorHAnsi"/>
          <w:bCs/>
          <w:sz w:val="24"/>
          <w:szCs w:val="24"/>
          <w14:ligatures w14:val="none"/>
        </w:rPr>
        <w:t xml:space="preserve">, </w:t>
      </w:r>
      <w:r w:rsidRPr="002067EE">
        <w:rPr>
          <w:rFonts w:cstheme="minorHAnsi"/>
          <w:bCs/>
          <w:sz w:val="24"/>
          <w:szCs w:val="24"/>
          <w14:ligatures w14:val="none"/>
        </w:rPr>
        <w:t xml:space="preserve"> schemes</w:t>
      </w:r>
      <w:proofErr w:type="gramEnd"/>
      <w:r w:rsidRPr="002067EE">
        <w:rPr>
          <w:rFonts w:cstheme="minorHAnsi"/>
          <w:bCs/>
          <w:sz w:val="24"/>
          <w:szCs w:val="24"/>
          <w14:ligatures w14:val="none"/>
        </w:rPr>
        <w:t xml:space="preserve"> </w:t>
      </w:r>
      <w:r w:rsidR="006F2778" w:rsidRPr="002067EE">
        <w:rPr>
          <w:rFonts w:cstheme="minorHAnsi"/>
          <w:bCs/>
          <w:sz w:val="24"/>
          <w:szCs w:val="24"/>
          <w14:ligatures w14:val="none"/>
        </w:rPr>
        <w:t xml:space="preserve">and networks </w:t>
      </w:r>
      <w:r w:rsidRPr="002067EE">
        <w:rPr>
          <w:rFonts w:cstheme="minorHAnsi"/>
          <w:bCs/>
          <w:sz w:val="24"/>
          <w:szCs w:val="24"/>
          <w14:ligatures w14:val="none"/>
        </w:rPr>
        <w:t xml:space="preserve">that are available for women entrepreneurs in Norway – a lot to learn from for </w:t>
      </w:r>
      <w:r w:rsidR="00AB6280" w:rsidRPr="002067EE">
        <w:rPr>
          <w:rFonts w:cstheme="minorHAnsi"/>
          <w:bCs/>
          <w:sz w:val="24"/>
          <w:szCs w:val="24"/>
          <w14:ligatures w14:val="none"/>
        </w:rPr>
        <w:t xml:space="preserve">the Estonian policy-makers </w:t>
      </w:r>
      <w:r w:rsidR="003C07FB" w:rsidRPr="002067EE">
        <w:rPr>
          <w:rFonts w:cstheme="minorHAnsi"/>
          <w:bCs/>
          <w:sz w:val="24"/>
          <w:szCs w:val="24"/>
          <w14:ligatures w14:val="none"/>
        </w:rPr>
        <w:t>and women empowerment activists.</w:t>
      </w:r>
    </w:p>
    <w:p w14:paraId="6E79F77B" w14:textId="77777777" w:rsidR="00B81B6E" w:rsidRPr="002067EE" w:rsidRDefault="00B81B6E" w:rsidP="007E6612">
      <w:pPr>
        <w:spacing w:after="0" w:line="240" w:lineRule="auto"/>
        <w:jc w:val="both"/>
        <w:rPr>
          <w:rFonts w:cstheme="minorHAnsi"/>
          <w:bCs/>
          <w:sz w:val="24"/>
          <w:szCs w:val="24"/>
          <w14:ligatures w14:val="none"/>
        </w:rPr>
      </w:pPr>
    </w:p>
    <w:p w14:paraId="34E92116" w14:textId="4177690B" w:rsidR="00D86FE5" w:rsidRPr="002067EE" w:rsidRDefault="00D86FE5" w:rsidP="007E6612">
      <w:pPr>
        <w:spacing w:after="0" w:line="240" w:lineRule="auto"/>
        <w:jc w:val="both"/>
        <w:rPr>
          <w:rFonts w:cstheme="minorHAnsi"/>
          <w:bCs/>
          <w:sz w:val="24"/>
          <w:szCs w:val="24"/>
          <w14:ligatures w14:val="none"/>
        </w:rPr>
      </w:pPr>
      <w:r w:rsidRPr="002067EE">
        <w:rPr>
          <w:rFonts w:cstheme="minorHAnsi"/>
          <w:bCs/>
          <w:sz w:val="24"/>
          <w:szCs w:val="24"/>
          <w14:ligatures w14:val="none"/>
        </w:rPr>
        <w:t xml:space="preserve">Over the years, the project applicant, the Estonian Women’s Studies and Resource Centre (ENUT), has </w:t>
      </w:r>
      <w:r w:rsidR="002A52A3" w:rsidRPr="002067EE">
        <w:rPr>
          <w:rFonts w:cstheme="minorHAnsi"/>
          <w:bCs/>
          <w:sz w:val="24"/>
          <w:szCs w:val="24"/>
          <w14:ligatures w14:val="none"/>
        </w:rPr>
        <w:t xml:space="preserve">gathered </w:t>
      </w:r>
      <w:r w:rsidRPr="002067EE">
        <w:rPr>
          <w:rFonts w:cstheme="minorHAnsi"/>
          <w:bCs/>
          <w:sz w:val="24"/>
          <w:szCs w:val="24"/>
          <w14:ligatures w14:val="none"/>
        </w:rPr>
        <w:t>a great deal of experience and expertise in empowering women through and in education, and</w:t>
      </w:r>
      <w:r w:rsidR="002A52A3" w:rsidRPr="002067EE">
        <w:rPr>
          <w:rFonts w:cstheme="minorHAnsi"/>
          <w:bCs/>
          <w:sz w:val="24"/>
          <w:szCs w:val="24"/>
          <w14:ligatures w14:val="none"/>
        </w:rPr>
        <w:t xml:space="preserve"> supporting female entrepreneurship</w:t>
      </w:r>
      <w:r w:rsidR="00066657" w:rsidRPr="002067EE">
        <w:rPr>
          <w:rFonts w:cstheme="minorHAnsi"/>
          <w:bCs/>
          <w:sz w:val="24"/>
          <w:szCs w:val="24"/>
          <w14:ligatures w14:val="none"/>
        </w:rPr>
        <w:t xml:space="preserve">. </w:t>
      </w:r>
      <w:r w:rsidR="00C90CD7" w:rsidRPr="002067EE">
        <w:rPr>
          <w:rFonts w:cstheme="minorHAnsi"/>
          <w:bCs/>
          <w:sz w:val="24"/>
          <w:szCs w:val="24"/>
          <w14:ligatures w14:val="none"/>
        </w:rPr>
        <w:t xml:space="preserve"> </w:t>
      </w:r>
      <w:r w:rsidR="0055104B" w:rsidRPr="002067EE">
        <w:rPr>
          <w:rFonts w:cstheme="minorHAnsi"/>
          <w:bCs/>
          <w:sz w:val="24"/>
          <w:szCs w:val="24"/>
          <w14:ligatures w14:val="none"/>
        </w:rPr>
        <w:t>We have</w:t>
      </w:r>
      <w:r w:rsidR="00512CFE" w:rsidRPr="002067EE">
        <w:rPr>
          <w:rFonts w:cstheme="minorHAnsi"/>
          <w:bCs/>
          <w:sz w:val="24"/>
          <w:szCs w:val="24"/>
          <w14:ligatures w14:val="none"/>
        </w:rPr>
        <w:t xml:space="preserve"> </w:t>
      </w:r>
      <w:r w:rsidR="0055104B" w:rsidRPr="002067EE">
        <w:rPr>
          <w:rFonts w:cstheme="minorHAnsi"/>
          <w:bCs/>
          <w:sz w:val="24"/>
          <w:szCs w:val="24"/>
          <w14:ligatures w14:val="none"/>
        </w:rPr>
        <w:t xml:space="preserve">worked on the subject with </w:t>
      </w:r>
      <w:r w:rsidR="00512CFE" w:rsidRPr="002067EE">
        <w:rPr>
          <w:rFonts w:cstheme="minorHAnsi"/>
          <w:bCs/>
          <w:sz w:val="24"/>
          <w:szCs w:val="24"/>
          <w14:ligatures w14:val="none"/>
        </w:rPr>
        <w:t xml:space="preserve">partners from </w:t>
      </w:r>
      <w:r w:rsidR="00443778" w:rsidRPr="002067EE">
        <w:rPr>
          <w:rFonts w:cstheme="minorHAnsi"/>
          <w:bCs/>
          <w:sz w:val="24"/>
          <w:szCs w:val="24"/>
          <w14:ligatures w14:val="none"/>
        </w:rPr>
        <w:t xml:space="preserve"> </w:t>
      </w:r>
      <w:r w:rsidR="00524239" w:rsidRPr="002067EE">
        <w:rPr>
          <w:rFonts w:cstheme="minorHAnsi"/>
          <w:bCs/>
          <w:sz w:val="24"/>
          <w:szCs w:val="24"/>
          <w14:ligatures w14:val="none"/>
        </w:rPr>
        <w:t xml:space="preserve"> </w:t>
      </w:r>
      <w:proofErr w:type="gramStart"/>
      <w:r w:rsidR="00524239" w:rsidRPr="002067EE">
        <w:rPr>
          <w:rFonts w:cstheme="minorHAnsi"/>
          <w:bCs/>
          <w:sz w:val="24"/>
          <w:szCs w:val="24"/>
          <w14:ligatures w14:val="none"/>
        </w:rPr>
        <w:t>Finland</w:t>
      </w:r>
      <w:r w:rsidR="00443778" w:rsidRPr="002067EE">
        <w:rPr>
          <w:rFonts w:cstheme="minorHAnsi"/>
          <w:bCs/>
          <w:sz w:val="24"/>
          <w:szCs w:val="24"/>
          <w14:ligatures w14:val="none"/>
        </w:rPr>
        <w:t xml:space="preserve"> ,</w:t>
      </w:r>
      <w:proofErr w:type="gramEnd"/>
      <w:r w:rsidR="00443778" w:rsidRPr="002067EE">
        <w:rPr>
          <w:rFonts w:cstheme="minorHAnsi"/>
          <w:bCs/>
          <w:sz w:val="24"/>
          <w:szCs w:val="24"/>
          <w14:ligatures w14:val="none"/>
        </w:rPr>
        <w:t xml:space="preserve"> </w:t>
      </w:r>
      <w:r w:rsidR="00524239" w:rsidRPr="002067EE">
        <w:rPr>
          <w:rFonts w:cstheme="minorHAnsi"/>
          <w:bCs/>
          <w:sz w:val="24"/>
          <w:szCs w:val="24"/>
          <w14:ligatures w14:val="none"/>
        </w:rPr>
        <w:t xml:space="preserve"> Sweden</w:t>
      </w:r>
      <w:r w:rsidR="00443778" w:rsidRPr="002067EE">
        <w:rPr>
          <w:rFonts w:cstheme="minorHAnsi"/>
          <w:bCs/>
          <w:sz w:val="24"/>
          <w:szCs w:val="24"/>
          <w14:ligatures w14:val="none"/>
        </w:rPr>
        <w:t xml:space="preserve"> and </w:t>
      </w:r>
      <w:r w:rsidR="00512CFE" w:rsidRPr="002067EE">
        <w:rPr>
          <w:rFonts w:cstheme="minorHAnsi"/>
          <w:bCs/>
          <w:sz w:val="24"/>
          <w:szCs w:val="24"/>
          <w14:ligatures w14:val="none"/>
        </w:rPr>
        <w:t xml:space="preserve">Iceland,  </w:t>
      </w:r>
      <w:r w:rsidR="00443778" w:rsidRPr="002067EE">
        <w:rPr>
          <w:rFonts w:cstheme="minorHAnsi"/>
          <w:bCs/>
          <w:sz w:val="24"/>
          <w:szCs w:val="24"/>
          <w14:ligatures w14:val="none"/>
        </w:rPr>
        <w:t xml:space="preserve">but we </w:t>
      </w:r>
      <w:r w:rsidR="005E3691" w:rsidRPr="002067EE">
        <w:rPr>
          <w:rFonts w:cstheme="minorHAnsi"/>
          <w:bCs/>
          <w:sz w:val="24"/>
          <w:szCs w:val="24"/>
          <w14:ligatures w14:val="none"/>
        </w:rPr>
        <w:t xml:space="preserve">did not have the opportunity to have a closer look into Norwegian experience.  </w:t>
      </w:r>
    </w:p>
    <w:p w14:paraId="0DF47BFF" w14:textId="77777777" w:rsidR="00632080" w:rsidRPr="002067EE" w:rsidRDefault="00632080" w:rsidP="007E6612">
      <w:pPr>
        <w:spacing w:after="0" w:line="240" w:lineRule="auto"/>
        <w:jc w:val="both"/>
        <w:rPr>
          <w:rFonts w:cstheme="minorHAnsi"/>
          <w:bCs/>
          <w:sz w:val="24"/>
          <w:szCs w:val="24"/>
          <w14:ligatures w14:val="none"/>
        </w:rPr>
      </w:pPr>
    </w:p>
    <w:p w14:paraId="2C5E0940" w14:textId="5093A4DD" w:rsidR="009464E8" w:rsidRPr="002067EE" w:rsidRDefault="00FA4DCF" w:rsidP="007E6612">
      <w:pPr>
        <w:spacing w:after="0" w:line="240" w:lineRule="auto"/>
        <w:jc w:val="both"/>
        <w:rPr>
          <w:sz w:val="24"/>
          <w:szCs w:val="24"/>
        </w:rPr>
      </w:pPr>
      <w:r w:rsidRPr="002067EE">
        <w:rPr>
          <w:b/>
          <w:bCs/>
          <w:sz w:val="24"/>
          <w:szCs w:val="24"/>
        </w:rPr>
        <w:t xml:space="preserve">The project </w:t>
      </w:r>
      <w:r w:rsidR="00896CD8" w:rsidRPr="002067EE">
        <w:rPr>
          <w:b/>
          <w:bCs/>
          <w:sz w:val="24"/>
          <w:szCs w:val="24"/>
        </w:rPr>
        <w:t xml:space="preserve">is partially building on the activities, </w:t>
      </w:r>
      <w:r w:rsidR="00AE3F2C" w:rsidRPr="002067EE">
        <w:rPr>
          <w:b/>
          <w:bCs/>
          <w:sz w:val="24"/>
          <w:szCs w:val="24"/>
        </w:rPr>
        <w:t>earlier supported by EEA and Norway Grants</w:t>
      </w:r>
      <w:r w:rsidR="00AF7D30" w:rsidRPr="002067EE">
        <w:rPr>
          <w:b/>
          <w:bCs/>
          <w:sz w:val="24"/>
          <w:szCs w:val="24"/>
        </w:rPr>
        <w:t xml:space="preserve">. </w:t>
      </w:r>
      <w:r w:rsidR="00AF7D30" w:rsidRPr="002067EE">
        <w:rPr>
          <w:sz w:val="24"/>
          <w:szCs w:val="24"/>
        </w:rPr>
        <w:t>The k</w:t>
      </w:r>
      <w:r w:rsidR="00A35F67" w:rsidRPr="002067EE">
        <w:rPr>
          <w:sz w:val="24"/>
          <w:szCs w:val="24"/>
        </w:rPr>
        <w:t>ey facts to support the proposed project’s activities</w:t>
      </w:r>
      <w:r w:rsidR="00AF7D30" w:rsidRPr="002067EE">
        <w:rPr>
          <w:sz w:val="24"/>
          <w:szCs w:val="24"/>
        </w:rPr>
        <w:t>:</w:t>
      </w:r>
      <w:r w:rsidR="00A35F67" w:rsidRPr="002067EE">
        <w:rPr>
          <w:sz w:val="24"/>
          <w:szCs w:val="24"/>
        </w:rPr>
        <w:t xml:space="preserve"> </w:t>
      </w:r>
    </w:p>
    <w:p w14:paraId="0FE75497" w14:textId="77777777" w:rsidR="00A35F67" w:rsidRPr="002067EE" w:rsidRDefault="00A35F67" w:rsidP="007E6612">
      <w:pPr>
        <w:spacing w:after="0" w:line="240" w:lineRule="auto"/>
        <w:jc w:val="both"/>
        <w:rPr>
          <w:sz w:val="24"/>
          <w:szCs w:val="24"/>
        </w:rPr>
      </w:pPr>
    </w:p>
    <w:p w14:paraId="3FADA0AB" w14:textId="270BB0A7" w:rsidR="00A35F67" w:rsidRPr="002067EE" w:rsidRDefault="00A35F67" w:rsidP="007E6612">
      <w:pPr>
        <w:pStyle w:val="ListParagraph"/>
        <w:numPr>
          <w:ilvl w:val="0"/>
          <w:numId w:val="2"/>
        </w:numPr>
        <w:tabs>
          <w:tab w:val="left" w:pos="284"/>
        </w:tabs>
        <w:spacing w:after="0" w:line="240" w:lineRule="auto"/>
        <w:ind w:left="284" w:hanging="284"/>
        <w:jc w:val="both"/>
        <w:rPr>
          <w:i/>
          <w:iCs/>
          <w:sz w:val="24"/>
          <w:szCs w:val="24"/>
        </w:rPr>
      </w:pPr>
      <w:r w:rsidRPr="002067EE">
        <w:rPr>
          <w:sz w:val="24"/>
          <w:szCs w:val="24"/>
        </w:rPr>
        <w:t>In 2022-2024 ENUT carried out the EEA</w:t>
      </w:r>
      <w:r w:rsidR="0084111D" w:rsidRPr="002067EE">
        <w:rPr>
          <w:sz w:val="24"/>
          <w:szCs w:val="24"/>
        </w:rPr>
        <w:t xml:space="preserve"> and Norway</w:t>
      </w:r>
      <w:r w:rsidRPr="002067EE">
        <w:rPr>
          <w:sz w:val="24"/>
          <w:szCs w:val="24"/>
        </w:rPr>
        <w:t xml:space="preserve"> </w:t>
      </w:r>
      <w:r w:rsidR="00DC02FC" w:rsidRPr="002067EE">
        <w:rPr>
          <w:sz w:val="24"/>
          <w:szCs w:val="24"/>
        </w:rPr>
        <w:t>G</w:t>
      </w:r>
      <w:r w:rsidRPr="002067EE">
        <w:rPr>
          <w:sz w:val="24"/>
          <w:szCs w:val="24"/>
        </w:rPr>
        <w:t xml:space="preserve">rants funded project </w:t>
      </w:r>
      <w:r w:rsidRPr="002067EE">
        <w:rPr>
          <w:i/>
          <w:iCs/>
          <w:sz w:val="24"/>
          <w:szCs w:val="24"/>
        </w:rPr>
        <w:t xml:space="preserve">Education free of gender stereotypes </w:t>
      </w:r>
      <w:proofErr w:type="gramStart"/>
      <w:r w:rsidRPr="002067EE">
        <w:rPr>
          <w:i/>
          <w:iCs/>
          <w:sz w:val="24"/>
          <w:szCs w:val="24"/>
        </w:rPr>
        <w:t>=  more</w:t>
      </w:r>
      <w:proofErr w:type="gramEnd"/>
      <w:r w:rsidRPr="002067EE">
        <w:rPr>
          <w:i/>
          <w:iCs/>
          <w:sz w:val="24"/>
          <w:szCs w:val="24"/>
        </w:rPr>
        <w:t xml:space="preserve"> equal and wider opportunities for young people </w:t>
      </w:r>
      <w:r w:rsidRPr="002067EE">
        <w:rPr>
          <w:sz w:val="24"/>
          <w:szCs w:val="24"/>
        </w:rPr>
        <w:t>(2022-2024)</w:t>
      </w:r>
      <w:r w:rsidR="00CB20BF" w:rsidRPr="002067EE">
        <w:rPr>
          <w:sz w:val="24"/>
          <w:szCs w:val="24"/>
        </w:rPr>
        <w:t xml:space="preserve"> </w:t>
      </w:r>
    </w:p>
    <w:p w14:paraId="6CD2BEF5" w14:textId="5B3C3D79" w:rsidR="00CB20BF" w:rsidRPr="002067EE" w:rsidRDefault="00CB20BF" w:rsidP="007E6612">
      <w:pPr>
        <w:pStyle w:val="ListParagraph"/>
        <w:numPr>
          <w:ilvl w:val="0"/>
          <w:numId w:val="2"/>
        </w:numPr>
        <w:tabs>
          <w:tab w:val="left" w:pos="284"/>
        </w:tabs>
        <w:spacing w:after="0" w:line="240" w:lineRule="auto"/>
        <w:ind w:left="284" w:hanging="284"/>
        <w:jc w:val="both"/>
        <w:rPr>
          <w:i/>
          <w:iCs/>
          <w:sz w:val="24"/>
          <w:szCs w:val="24"/>
        </w:rPr>
      </w:pPr>
      <w:r w:rsidRPr="002067EE">
        <w:rPr>
          <w:sz w:val="24"/>
          <w:szCs w:val="24"/>
        </w:rPr>
        <w:t>The project also introduced the Nordic (Icelandic) experience of building awareness of the harmful gender stereotypes and their implications on students’ career choices</w:t>
      </w:r>
    </w:p>
    <w:p w14:paraId="28DAD1BB" w14:textId="75C6F899" w:rsidR="00A35F67" w:rsidRPr="002067EE" w:rsidRDefault="00A35F67" w:rsidP="007E6612">
      <w:pPr>
        <w:pStyle w:val="ListParagraph"/>
        <w:numPr>
          <w:ilvl w:val="0"/>
          <w:numId w:val="2"/>
        </w:numPr>
        <w:tabs>
          <w:tab w:val="left" w:pos="284"/>
        </w:tabs>
        <w:spacing w:after="0" w:line="240" w:lineRule="auto"/>
        <w:ind w:left="284" w:hanging="284"/>
        <w:jc w:val="both"/>
        <w:rPr>
          <w:sz w:val="24"/>
          <w:szCs w:val="24"/>
        </w:rPr>
      </w:pPr>
      <w:r w:rsidRPr="002067EE">
        <w:rPr>
          <w:sz w:val="24"/>
          <w:szCs w:val="24"/>
        </w:rPr>
        <w:t>Under the pr</w:t>
      </w:r>
      <w:r w:rsidR="009C17BA" w:rsidRPr="002067EE">
        <w:rPr>
          <w:sz w:val="24"/>
          <w:szCs w:val="24"/>
        </w:rPr>
        <w:t>o</w:t>
      </w:r>
      <w:r w:rsidRPr="002067EE">
        <w:rPr>
          <w:sz w:val="24"/>
          <w:szCs w:val="24"/>
        </w:rPr>
        <w:t xml:space="preserve">ject </w:t>
      </w:r>
      <w:r w:rsidR="00825354" w:rsidRPr="002067EE">
        <w:rPr>
          <w:i/>
          <w:iCs/>
          <w:sz w:val="24"/>
          <w:szCs w:val="24"/>
        </w:rPr>
        <w:t>Methodological guidelines for textbook publishers and teachers</w:t>
      </w:r>
      <w:r w:rsidR="00825354" w:rsidRPr="002067EE">
        <w:rPr>
          <w:sz w:val="24"/>
          <w:szCs w:val="24"/>
        </w:rPr>
        <w:t xml:space="preserve"> </w:t>
      </w:r>
      <w:r w:rsidR="00825354" w:rsidRPr="002067EE">
        <w:rPr>
          <w:i/>
          <w:iCs/>
          <w:sz w:val="24"/>
          <w:szCs w:val="24"/>
        </w:rPr>
        <w:t>for developing textbooks and teaching materials free of gender stereotypes</w:t>
      </w:r>
      <w:r w:rsidR="00825354" w:rsidRPr="002067EE">
        <w:rPr>
          <w:sz w:val="24"/>
          <w:szCs w:val="24"/>
        </w:rPr>
        <w:t xml:space="preserve"> </w:t>
      </w:r>
      <w:r w:rsidRPr="002067EE">
        <w:rPr>
          <w:sz w:val="24"/>
          <w:szCs w:val="24"/>
        </w:rPr>
        <w:t xml:space="preserve">were </w:t>
      </w:r>
      <w:r w:rsidR="00825354" w:rsidRPr="002067EE">
        <w:rPr>
          <w:sz w:val="24"/>
          <w:szCs w:val="24"/>
        </w:rPr>
        <w:t xml:space="preserve">compiled </w:t>
      </w:r>
      <w:r w:rsidRPr="002067EE">
        <w:rPr>
          <w:sz w:val="24"/>
          <w:szCs w:val="24"/>
        </w:rPr>
        <w:t>for textbook publishers and</w:t>
      </w:r>
      <w:r w:rsidR="009C17BA" w:rsidRPr="002067EE">
        <w:rPr>
          <w:sz w:val="24"/>
          <w:szCs w:val="24"/>
        </w:rPr>
        <w:t xml:space="preserve"> teachers</w:t>
      </w:r>
      <w:r w:rsidRPr="002067EE">
        <w:rPr>
          <w:sz w:val="24"/>
          <w:szCs w:val="24"/>
        </w:rPr>
        <w:t xml:space="preserve"> </w:t>
      </w:r>
      <w:r w:rsidR="009C17BA" w:rsidRPr="002067EE">
        <w:rPr>
          <w:sz w:val="24"/>
          <w:szCs w:val="24"/>
        </w:rPr>
        <w:t>to help avoid gender stereotypes in school textbooks and teaching materials</w:t>
      </w:r>
      <w:r w:rsidR="0013008A" w:rsidRPr="002067EE">
        <w:rPr>
          <w:sz w:val="24"/>
          <w:szCs w:val="24"/>
        </w:rPr>
        <w:t>.</w:t>
      </w:r>
    </w:p>
    <w:p w14:paraId="5D16D829" w14:textId="4C2481A1" w:rsidR="009C17BA" w:rsidRPr="002067EE" w:rsidRDefault="009C17BA" w:rsidP="007E6612">
      <w:pPr>
        <w:pStyle w:val="ListParagraph"/>
        <w:numPr>
          <w:ilvl w:val="0"/>
          <w:numId w:val="2"/>
        </w:numPr>
        <w:tabs>
          <w:tab w:val="left" w:pos="284"/>
        </w:tabs>
        <w:spacing w:after="0" w:line="240" w:lineRule="auto"/>
        <w:ind w:left="284" w:hanging="284"/>
        <w:jc w:val="both"/>
        <w:rPr>
          <w:sz w:val="24"/>
          <w:szCs w:val="24"/>
        </w:rPr>
      </w:pPr>
      <w:r w:rsidRPr="002067EE">
        <w:rPr>
          <w:b/>
          <w:bCs/>
          <w:sz w:val="24"/>
          <w:szCs w:val="24"/>
        </w:rPr>
        <w:t>The</w:t>
      </w:r>
      <w:r w:rsidR="00767ABC" w:rsidRPr="002067EE">
        <w:rPr>
          <w:b/>
          <w:bCs/>
          <w:sz w:val="24"/>
          <w:szCs w:val="24"/>
        </w:rPr>
        <w:t>se</w:t>
      </w:r>
      <w:r w:rsidRPr="002067EE">
        <w:rPr>
          <w:b/>
          <w:bCs/>
          <w:sz w:val="24"/>
          <w:szCs w:val="24"/>
        </w:rPr>
        <w:t xml:space="preserve"> </w:t>
      </w:r>
      <w:r w:rsidRPr="002067EE">
        <w:rPr>
          <w:b/>
          <w:bCs/>
          <w:i/>
          <w:iCs/>
          <w:sz w:val="24"/>
          <w:szCs w:val="24"/>
        </w:rPr>
        <w:t xml:space="preserve">Guidelines </w:t>
      </w:r>
      <w:r w:rsidRPr="002067EE">
        <w:rPr>
          <w:b/>
          <w:bCs/>
          <w:sz w:val="24"/>
          <w:szCs w:val="24"/>
        </w:rPr>
        <w:t>need to be supplemented by guidelines focusing specifically on girls’ / young women’s empowerment</w:t>
      </w:r>
      <w:r w:rsidR="00830420" w:rsidRPr="002067EE">
        <w:rPr>
          <w:sz w:val="24"/>
          <w:szCs w:val="24"/>
        </w:rPr>
        <w:t xml:space="preserve"> targeting </w:t>
      </w:r>
      <w:r w:rsidRPr="002067EE">
        <w:rPr>
          <w:sz w:val="24"/>
          <w:szCs w:val="24"/>
        </w:rPr>
        <w:t>a wider readership from among all levels of education, teacher trainers, promoters of gender equality at universities, business promotion community members, entrepreneurship education providers, career counsellors, etc)</w:t>
      </w:r>
      <w:r w:rsidR="0013008A" w:rsidRPr="002067EE">
        <w:rPr>
          <w:sz w:val="24"/>
          <w:szCs w:val="24"/>
        </w:rPr>
        <w:t>.</w:t>
      </w:r>
    </w:p>
    <w:p w14:paraId="438924E1" w14:textId="09C520AE" w:rsidR="00F86678" w:rsidRPr="002067EE" w:rsidRDefault="009C17BA" w:rsidP="007E6612">
      <w:pPr>
        <w:pStyle w:val="ListParagraph"/>
        <w:numPr>
          <w:ilvl w:val="0"/>
          <w:numId w:val="2"/>
        </w:numPr>
        <w:tabs>
          <w:tab w:val="left" w:pos="284"/>
        </w:tabs>
        <w:spacing w:after="0" w:line="240" w:lineRule="auto"/>
        <w:ind w:left="284" w:hanging="284"/>
        <w:jc w:val="both"/>
        <w:rPr>
          <w:b/>
          <w:bCs/>
          <w:sz w:val="24"/>
          <w:szCs w:val="24"/>
        </w:rPr>
      </w:pPr>
      <w:r w:rsidRPr="002067EE">
        <w:rPr>
          <w:b/>
          <w:bCs/>
          <w:sz w:val="24"/>
          <w:szCs w:val="24"/>
        </w:rPr>
        <w:t xml:space="preserve">The feedback from the </w:t>
      </w:r>
      <w:proofErr w:type="gramStart"/>
      <w:r w:rsidRPr="002067EE">
        <w:rPr>
          <w:b/>
          <w:bCs/>
          <w:sz w:val="24"/>
          <w:szCs w:val="24"/>
        </w:rPr>
        <w:t>above mentioned</w:t>
      </w:r>
      <w:proofErr w:type="gramEnd"/>
      <w:r w:rsidRPr="002067EE">
        <w:rPr>
          <w:b/>
          <w:bCs/>
          <w:sz w:val="24"/>
          <w:szCs w:val="24"/>
        </w:rPr>
        <w:t xml:space="preserve"> project’s training demonstrated a great interest in the topics and pointed to the need to provide further guidance and training on </w:t>
      </w:r>
      <w:r w:rsidR="0069487F" w:rsidRPr="002067EE">
        <w:rPr>
          <w:b/>
          <w:bCs/>
          <w:sz w:val="24"/>
          <w:szCs w:val="24"/>
        </w:rPr>
        <w:t xml:space="preserve">breaking </w:t>
      </w:r>
      <w:r w:rsidRPr="002067EE">
        <w:rPr>
          <w:b/>
          <w:bCs/>
          <w:sz w:val="24"/>
          <w:szCs w:val="24"/>
        </w:rPr>
        <w:t xml:space="preserve">gender stereotypes </w:t>
      </w:r>
      <w:r w:rsidR="00DA6FF5" w:rsidRPr="002067EE">
        <w:rPr>
          <w:b/>
          <w:bCs/>
          <w:sz w:val="24"/>
          <w:szCs w:val="24"/>
        </w:rPr>
        <w:t>and</w:t>
      </w:r>
      <w:r w:rsidRPr="002067EE">
        <w:rPr>
          <w:b/>
          <w:bCs/>
          <w:sz w:val="24"/>
          <w:szCs w:val="24"/>
        </w:rPr>
        <w:t xml:space="preserve"> broadening students’ </w:t>
      </w:r>
      <w:r w:rsidR="00DA6FF5" w:rsidRPr="002067EE">
        <w:rPr>
          <w:b/>
          <w:bCs/>
          <w:sz w:val="24"/>
          <w:szCs w:val="24"/>
        </w:rPr>
        <w:t xml:space="preserve">non-traditional </w:t>
      </w:r>
      <w:r w:rsidRPr="002067EE">
        <w:rPr>
          <w:b/>
          <w:bCs/>
          <w:sz w:val="24"/>
          <w:szCs w:val="24"/>
        </w:rPr>
        <w:t>choices</w:t>
      </w:r>
      <w:r w:rsidR="0069487F" w:rsidRPr="002067EE">
        <w:rPr>
          <w:b/>
          <w:bCs/>
          <w:sz w:val="24"/>
          <w:szCs w:val="24"/>
        </w:rPr>
        <w:t xml:space="preserve"> in view of the rapidly changing world of work</w:t>
      </w:r>
      <w:r w:rsidR="00C342A8" w:rsidRPr="002067EE">
        <w:rPr>
          <w:b/>
          <w:bCs/>
          <w:sz w:val="24"/>
          <w:szCs w:val="24"/>
        </w:rPr>
        <w:t xml:space="preserve">. </w:t>
      </w:r>
    </w:p>
    <w:p w14:paraId="6EE24B33" w14:textId="77777777" w:rsidR="00D61CF9" w:rsidRPr="002067EE" w:rsidRDefault="00D61CF9" w:rsidP="007E6612">
      <w:pPr>
        <w:spacing w:after="0" w:line="240" w:lineRule="auto"/>
        <w:jc w:val="both"/>
        <w:rPr>
          <w:b/>
          <w:bCs/>
          <w:sz w:val="24"/>
          <w:szCs w:val="24"/>
        </w:rPr>
      </w:pPr>
    </w:p>
    <w:p w14:paraId="328BCD35" w14:textId="49697CB7" w:rsidR="00014662" w:rsidRPr="002067EE" w:rsidRDefault="00014662" w:rsidP="007E6612">
      <w:pPr>
        <w:spacing w:after="0" w:line="240" w:lineRule="auto"/>
        <w:jc w:val="both"/>
        <w:rPr>
          <w:b/>
          <w:bCs/>
          <w:sz w:val="28"/>
          <w:szCs w:val="28"/>
        </w:rPr>
      </w:pPr>
      <w:r w:rsidRPr="002067EE">
        <w:rPr>
          <w:b/>
          <w:bCs/>
          <w:sz w:val="28"/>
          <w:szCs w:val="28"/>
        </w:rPr>
        <w:t>Project objectives</w:t>
      </w:r>
    </w:p>
    <w:p w14:paraId="384C4B23" w14:textId="77777777" w:rsidR="00014662" w:rsidRPr="002067EE" w:rsidRDefault="00014662" w:rsidP="007E6612">
      <w:pPr>
        <w:spacing w:after="0" w:line="240" w:lineRule="auto"/>
        <w:jc w:val="both"/>
        <w:rPr>
          <w:b/>
          <w:bCs/>
          <w:sz w:val="24"/>
          <w:szCs w:val="24"/>
        </w:rPr>
      </w:pPr>
    </w:p>
    <w:p w14:paraId="2B77A79C" w14:textId="3086EE0B" w:rsidR="00EC3042" w:rsidRPr="002067EE" w:rsidRDefault="00576724" w:rsidP="00576724">
      <w:pPr>
        <w:pStyle w:val="ListParagraph"/>
        <w:spacing w:after="0" w:line="240" w:lineRule="auto"/>
        <w:ind w:left="284"/>
        <w:jc w:val="both"/>
        <w:rPr>
          <w:sz w:val="24"/>
          <w:szCs w:val="24"/>
        </w:rPr>
      </w:pPr>
      <w:r w:rsidRPr="002067EE">
        <w:rPr>
          <w:sz w:val="24"/>
          <w:szCs w:val="24"/>
        </w:rPr>
        <w:t xml:space="preserve">The initiative </w:t>
      </w:r>
      <w:proofErr w:type="gramStart"/>
      <w:r w:rsidRPr="002067EE">
        <w:rPr>
          <w:sz w:val="24"/>
          <w:szCs w:val="24"/>
        </w:rPr>
        <w:t xml:space="preserve">addresses </w:t>
      </w:r>
      <w:r w:rsidR="00EC3042" w:rsidRPr="002067EE">
        <w:rPr>
          <w:sz w:val="24"/>
          <w:szCs w:val="24"/>
        </w:rPr>
        <w:t xml:space="preserve"> </w:t>
      </w:r>
      <w:r w:rsidRPr="002067EE">
        <w:rPr>
          <w:sz w:val="24"/>
          <w:szCs w:val="24"/>
        </w:rPr>
        <w:t>2</w:t>
      </w:r>
      <w:proofErr w:type="gramEnd"/>
      <w:r w:rsidRPr="002067EE">
        <w:rPr>
          <w:sz w:val="24"/>
          <w:szCs w:val="24"/>
        </w:rPr>
        <w:t xml:space="preserve"> </w:t>
      </w:r>
      <w:r w:rsidR="00EC3042" w:rsidRPr="002067EE">
        <w:rPr>
          <w:sz w:val="24"/>
          <w:szCs w:val="24"/>
        </w:rPr>
        <w:t xml:space="preserve">bilateral priority areas identified </w:t>
      </w:r>
      <w:r w:rsidR="00D2091F" w:rsidRPr="002067EE">
        <w:rPr>
          <w:sz w:val="24"/>
          <w:szCs w:val="24"/>
        </w:rPr>
        <w:t xml:space="preserve">by </w:t>
      </w:r>
      <w:r w:rsidRPr="002067EE">
        <w:rPr>
          <w:sz w:val="24"/>
          <w:szCs w:val="24"/>
        </w:rPr>
        <w:t>JCBF</w:t>
      </w:r>
      <w:r w:rsidR="00EC3042" w:rsidRPr="002067EE">
        <w:rPr>
          <w:sz w:val="24"/>
          <w:szCs w:val="24"/>
        </w:rPr>
        <w:t xml:space="preserve">:  </w:t>
      </w:r>
    </w:p>
    <w:p w14:paraId="2540AFAC" w14:textId="78EC50BE" w:rsidR="00576724" w:rsidRPr="002067EE" w:rsidRDefault="00576724" w:rsidP="00EC3042">
      <w:pPr>
        <w:pStyle w:val="ListParagraph"/>
        <w:numPr>
          <w:ilvl w:val="0"/>
          <w:numId w:val="20"/>
        </w:numPr>
        <w:spacing w:after="0" w:line="240" w:lineRule="auto"/>
        <w:jc w:val="both"/>
        <w:rPr>
          <w:sz w:val="24"/>
          <w:szCs w:val="24"/>
        </w:rPr>
      </w:pPr>
      <w:r w:rsidRPr="002067EE">
        <w:rPr>
          <w:sz w:val="24"/>
          <w:szCs w:val="24"/>
        </w:rPr>
        <w:t>equality and equal treatment</w:t>
      </w:r>
      <w:r w:rsidR="00E01224" w:rsidRPr="002067EE">
        <w:rPr>
          <w:sz w:val="24"/>
          <w:szCs w:val="24"/>
        </w:rPr>
        <w:t>;</w:t>
      </w:r>
    </w:p>
    <w:p w14:paraId="5D87982F" w14:textId="322C9A05" w:rsidR="00576724" w:rsidRPr="002067EE" w:rsidRDefault="00576724" w:rsidP="00EC3042">
      <w:pPr>
        <w:pStyle w:val="ListParagraph"/>
        <w:numPr>
          <w:ilvl w:val="0"/>
          <w:numId w:val="20"/>
        </w:numPr>
        <w:spacing w:after="0" w:line="240" w:lineRule="auto"/>
        <w:jc w:val="both"/>
        <w:rPr>
          <w:sz w:val="24"/>
          <w:szCs w:val="24"/>
        </w:rPr>
      </w:pPr>
      <w:r w:rsidRPr="002067EE">
        <w:rPr>
          <w:sz w:val="24"/>
          <w:szCs w:val="24"/>
        </w:rPr>
        <w:t>business environment, sustainable and adaptive governance</w:t>
      </w:r>
      <w:r w:rsidR="00E01224" w:rsidRPr="002067EE">
        <w:rPr>
          <w:sz w:val="24"/>
          <w:szCs w:val="24"/>
        </w:rPr>
        <w:t>.</w:t>
      </w:r>
    </w:p>
    <w:p w14:paraId="565C57E7" w14:textId="77777777" w:rsidR="00576724" w:rsidRPr="002067EE" w:rsidRDefault="00576724" w:rsidP="007E6612">
      <w:pPr>
        <w:pStyle w:val="ListParagraph"/>
        <w:spacing w:after="0" w:line="240" w:lineRule="auto"/>
        <w:ind w:left="284"/>
        <w:jc w:val="both"/>
        <w:rPr>
          <w:b/>
          <w:bCs/>
          <w:sz w:val="24"/>
          <w:szCs w:val="24"/>
        </w:rPr>
      </w:pPr>
    </w:p>
    <w:p w14:paraId="61EB523B" w14:textId="2237EBC3" w:rsidR="00014662" w:rsidRPr="002067EE" w:rsidRDefault="00213E93" w:rsidP="007E6612">
      <w:pPr>
        <w:pStyle w:val="ListParagraph"/>
        <w:spacing w:after="0" w:line="240" w:lineRule="auto"/>
        <w:ind w:left="284"/>
        <w:jc w:val="both"/>
        <w:rPr>
          <w:sz w:val="24"/>
          <w:szCs w:val="24"/>
        </w:rPr>
      </w:pPr>
      <w:r w:rsidRPr="002067EE">
        <w:rPr>
          <w:b/>
          <w:bCs/>
          <w:sz w:val="24"/>
          <w:szCs w:val="24"/>
        </w:rPr>
        <w:t>The overall objective</w:t>
      </w:r>
      <w:r w:rsidRPr="002067EE">
        <w:rPr>
          <w:sz w:val="24"/>
          <w:szCs w:val="24"/>
        </w:rPr>
        <w:t xml:space="preserve"> is </w:t>
      </w:r>
      <w:r w:rsidR="00014662" w:rsidRPr="002067EE">
        <w:rPr>
          <w:sz w:val="24"/>
          <w:szCs w:val="24"/>
        </w:rPr>
        <w:t xml:space="preserve">to create a supportive environment for empowering women and breaking gender-bias around their career choices </w:t>
      </w:r>
    </w:p>
    <w:p w14:paraId="7144271C" w14:textId="77777777" w:rsidR="00BA2024" w:rsidRPr="002067EE" w:rsidRDefault="00BA2024" w:rsidP="007E6612">
      <w:pPr>
        <w:pStyle w:val="ListParagraph"/>
        <w:spacing w:after="0" w:line="240" w:lineRule="auto"/>
        <w:ind w:left="284"/>
        <w:jc w:val="both"/>
        <w:rPr>
          <w:sz w:val="24"/>
          <w:szCs w:val="24"/>
        </w:rPr>
      </w:pPr>
    </w:p>
    <w:p w14:paraId="568CB830" w14:textId="72FB7DD4" w:rsidR="00BA2024" w:rsidRPr="002067EE" w:rsidRDefault="00BA2024" w:rsidP="007E6612">
      <w:pPr>
        <w:pStyle w:val="ListParagraph"/>
        <w:spacing w:after="0" w:line="240" w:lineRule="auto"/>
        <w:ind w:left="284"/>
        <w:jc w:val="both"/>
        <w:rPr>
          <w:sz w:val="24"/>
          <w:szCs w:val="24"/>
        </w:rPr>
      </w:pPr>
      <w:r w:rsidRPr="002067EE">
        <w:rPr>
          <w:b/>
          <w:bCs/>
          <w:sz w:val="24"/>
          <w:szCs w:val="24"/>
        </w:rPr>
        <w:t>Specific objectives are</w:t>
      </w:r>
      <w:r w:rsidRPr="002067EE">
        <w:rPr>
          <w:sz w:val="24"/>
          <w:szCs w:val="24"/>
        </w:rPr>
        <w:t xml:space="preserve">: </w:t>
      </w:r>
    </w:p>
    <w:p w14:paraId="1BBE9D71" w14:textId="1FD40C25" w:rsidR="00014662" w:rsidRPr="002067EE" w:rsidRDefault="00014662" w:rsidP="007E6612">
      <w:pPr>
        <w:pStyle w:val="ListParagraph"/>
        <w:numPr>
          <w:ilvl w:val="0"/>
          <w:numId w:val="8"/>
        </w:numPr>
        <w:tabs>
          <w:tab w:val="left" w:pos="284"/>
        </w:tabs>
        <w:spacing w:after="0" w:line="240" w:lineRule="auto"/>
        <w:ind w:left="284" w:hanging="284"/>
        <w:jc w:val="both"/>
        <w:rPr>
          <w:sz w:val="24"/>
          <w:szCs w:val="24"/>
        </w:rPr>
      </w:pPr>
      <w:r w:rsidRPr="002067EE">
        <w:rPr>
          <w:sz w:val="24"/>
          <w:szCs w:val="24"/>
        </w:rPr>
        <w:t>to incorporate gender</w:t>
      </w:r>
      <w:r w:rsidR="008C3973" w:rsidRPr="002067EE">
        <w:rPr>
          <w:sz w:val="24"/>
          <w:szCs w:val="24"/>
        </w:rPr>
        <w:t xml:space="preserve"> issues</w:t>
      </w:r>
      <w:r w:rsidRPr="002067EE">
        <w:rPr>
          <w:sz w:val="24"/>
          <w:szCs w:val="24"/>
        </w:rPr>
        <w:t xml:space="preserve"> in (entrepreneurship) education, career counselling and entrepreneurship </w:t>
      </w:r>
      <w:proofErr w:type="gramStart"/>
      <w:r w:rsidRPr="002067EE">
        <w:rPr>
          <w:sz w:val="24"/>
          <w:szCs w:val="24"/>
        </w:rPr>
        <w:t xml:space="preserve">promotion </w:t>
      </w:r>
      <w:r w:rsidR="00F84799" w:rsidRPr="002067EE">
        <w:rPr>
          <w:sz w:val="24"/>
          <w:szCs w:val="24"/>
        </w:rPr>
        <w:t>;</w:t>
      </w:r>
      <w:proofErr w:type="gramEnd"/>
    </w:p>
    <w:p w14:paraId="040CA2FB" w14:textId="6C6CAA74" w:rsidR="00014662" w:rsidRPr="002067EE" w:rsidRDefault="00014662" w:rsidP="007E6612">
      <w:pPr>
        <w:pStyle w:val="ListParagraph"/>
        <w:numPr>
          <w:ilvl w:val="0"/>
          <w:numId w:val="8"/>
        </w:numPr>
        <w:tabs>
          <w:tab w:val="left" w:pos="284"/>
          <w:tab w:val="left" w:pos="426"/>
        </w:tabs>
        <w:spacing w:after="0" w:line="240" w:lineRule="auto"/>
        <w:ind w:left="284" w:hanging="284"/>
        <w:jc w:val="both"/>
        <w:rPr>
          <w:sz w:val="24"/>
          <w:szCs w:val="24"/>
        </w:rPr>
      </w:pPr>
      <w:r w:rsidRPr="002067EE">
        <w:rPr>
          <w:sz w:val="24"/>
          <w:szCs w:val="24"/>
        </w:rPr>
        <w:t xml:space="preserve">to transfer to Estonia the Norwegian best practices of empowering women through education and entrepreneurship </w:t>
      </w:r>
      <w:proofErr w:type="gramStart"/>
      <w:r w:rsidRPr="002067EE">
        <w:rPr>
          <w:sz w:val="24"/>
          <w:szCs w:val="24"/>
        </w:rPr>
        <w:t xml:space="preserve">development </w:t>
      </w:r>
      <w:r w:rsidR="00F84799" w:rsidRPr="002067EE">
        <w:rPr>
          <w:sz w:val="24"/>
          <w:szCs w:val="24"/>
        </w:rPr>
        <w:t>.</w:t>
      </w:r>
      <w:proofErr w:type="gramEnd"/>
    </w:p>
    <w:p w14:paraId="2C8FA9BB" w14:textId="77777777" w:rsidR="00014662" w:rsidRPr="002067EE" w:rsidRDefault="00014662" w:rsidP="007E6612">
      <w:pPr>
        <w:spacing w:after="0" w:line="240" w:lineRule="auto"/>
        <w:jc w:val="both"/>
        <w:rPr>
          <w:b/>
          <w:bCs/>
          <w:sz w:val="24"/>
          <w:szCs w:val="24"/>
        </w:rPr>
      </w:pPr>
    </w:p>
    <w:p w14:paraId="7FF10CFE" w14:textId="77777777" w:rsidR="00D61CF9" w:rsidRPr="002067EE" w:rsidRDefault="00D61CF9" w:rsidP="007E6612">
      <w:pPr>
        <w:spacing w:after="0" w:line="240" w:lineRule="auto"/>
        <w:jc w:val="both"/>
        <w:rPr>
          <w:b/>
          <w:bCs/>
          <w:sz w:val="24"/>
          <w:szCs w:val="24"/>
        </w:rPr>
      </w:pPr>
    </w:p>
    <w:p w14:paraId="3D679F32" w14:textId="77777777" w:rsidR="00D61CF9" w:rsidRPr="002067EE" w:rsidRDefault="00D61CF9" w:rsidP="00D61CF9">
      <w:pPr>
        <w:tabs>
          <w:tab w:val="left" w:pos="999"/>
          <w:tab w:val="left" w:pos="4200"/>
        </w:tabs>
        <w:ind w:left="-993" w:firstLine="993"/>
        <w:rPr>
          <w:rFonts w:cstheme="minorHAnsi"/>
          <w:sz w:val="28"/>
          <w:szCs w:val="28"/>
        </w:rPr>
      </w:pPr>
      <w:r w:rsidRPr="002067EE">
        <w:rPr>
          <w:rFonts w:cstheme="minorHAnsi"/>
          <w:b/>
          <w:bCs/>
          <w:sz w:val="28"/>
          <w:szCs w:val="28"/>
        </w:rPr>
        <w:t>Planned results</w:t>
      </w:r>
      <w:r w:rsidRPr="002067EE">
        <w:rPr>
          <w:rFonts w:cstheme="minorHAnsi"/>
          <w:sz w:val="28"/>
          <w:szCs w:val="28"/>
          <w:vertAlign w:val="superscript"/>
        </w:rPr>
        <w:footnoteReference w:id="8"/>
      </w:r>
    </w:p>
    <w:p w14:paraId="4ABC0F84" w14:textId="77777777" w:rsidR="00D61CF9" w:rsidRPr="002067EE" w:rsidRDefault="00D61CF9" w:rsidP="00D61CF9">
      <w:pPr>
        <w:tabs>
          <w:tab w:val="left" w:pos="999"/>
          <w:tab w:val="left" w:pos="4200"/>
        </w:tabs>
        <w:ind w:left="-993" w:firstLine="993"/>
        <w:rPr>
          <w:rFonts w:cstheme="minorHAnsi"/>
          <w:sz w:val="24"/>
          <w:szCs w:val="24"/>
        </w:rPr>
      </w:pPr>
      <w:r w:rsidRPr="002067EE">
        <w:rPr>
          <w:rFonts w:cstheme="minorHAnsi"/>
          <w:sz w:val="24"/>
          <w:szCs w:val="24"/>
        </w:rPr>
        <w:t xml:space="preserve">The planned results of the project are: </w:t>
      </w:r>
    </w:p>
    <w:p w14:paraId="404A846A" w14:textId="0F98E78D" w:rsidR="00222ACE" w:rsidRPr="002067EE" w:rsidRDefault="00222ACE" w:rsidP="002067EE">
      <w:pPr>
        <w:numPr>
          <w:ilvl w:val="0"/>
          <w:numId w:val="17"/>
        </w:numPr>
        <w:tabs>
          <w:tab w:val="left" w:pos="999"/>
          <w:tab w:val="left" w:pos="4200"/>
        </w:tabs>
        <w:contextualSpacing/>
        <w:jc w:val="both"/>
        <w:rPr>
          <w:rFonts w:cstheme="minorHAnsi"/>
          <w:sz w:val="24"/>
          <w:szCs w:val="24"/>
        </w:rPr>
      </w:pPr>
      <w:r w:rsidRPr="002067EE">
        <w:rPr>
          <w:rFonts w:cstheme="minorHAnsi"/>
          <w:sz w:val="24"/>
          <w:szCs w:val="24"/>
        </w:rPr>
        <w:t>E</w:t>
      </w:r>
      <w:r w:rsidR="001D30BF" w:rsidRPr="002067EE">
        <w:rPr>
          <w:rFonts w:cstheme="minorHAnsi"/>
          <w:sz w:val="24"/>
          <w:szCs w:val="24"/>
        </w:rPr>
        <w:t>asy-to-use Guidelines</w:t>
      </w:r>
      <w:r w:rsidR="00F84799" w:rsidRPr="002067EE">
        <w:rPr>
          <w:rFonts w:cstheme="minorHAnsi"/>
          <w:sz w:val="24"/>
          <w:szCs w:val="24"/>
        </w:rPr>
        <w:t xml:space="preserve"> </w:t>
      </w:r>
      <w:r w:rsidR="002067EE" w:rsidRPr="002067EE">
        <w:rPr>
          <w:rFonts w:cstheme="minorHAnsi"/>
          <w:sz w:val="24"/>
          <w:szCs w:val="24"/>
        </w:rPr>
        <w:t>for women’s empowerment to boost women’s entrepreneurship</w:t>
      </w:r>
      <w:r w:rsidR="000F17B5" w:rsidRPr="002067EE">
        <w:rPr>
          <w:rFonts w:cstheme="minorHAnsi"/>
          <w:sz w:val="24"/>
          <w:szCs w:val="24"/>
        </w:rPr>
        <w:t xml:space="preserve">, taking into account inter alia the best practices of Norway, </w:t>
      </w:r>
      <w:r w:rsidR="001D30BF" w:rsidRPr="002067EE">
        <w:rPr>
          <w:rFonts w:cstheme="minorHAnsi"/>
          <w:sz w:val="24"/>
          <w:szCs w:val="24"/>
        </w:rPr>
        <w:t xml:space="preserve">will be produced and </w:t>
      </w:r>
      <w:r w:rsidRPr="002067EE">
        <w:rPr>
          <w:rFonts w:cstheme="minorHAnsi"/>
          <w:sz w:val="24"/>
          <w:szCs w:val="24"/>
        </w:rPr>
        <w:t xml:space="preserve">made available </w:t>
      </w:r>
      <w:r w:rsidR="001D30BF" w:rsidRPr="002067EE">
        <w:rPr>
          <w:rFonts w:cstheme="minorHAnsi"/>
          <w:sz w:val="24"/>
          <w:szCs w:val="24"/>
        </w:rPr>
        <w:t>for a wide range of stakeholders helping them incorporate the gender perspective in their work</w:t>
      </w:r>
      <w:r w:rsidRPr="002067EE">
        <w:rPr>
          <w:rFonts w:cstheme="minorHAnsi"/>
          <w:sz w:val="24"/>
          <w:szCs w:val="24"/>
        </w:rPr>
        <w:t>;</w:t>
      </w:r>
    </w:p>
    <w:p w14:paraId="2BAC05E2" w14:textId="34B28789" w:rsidR="00D61CF9" w:rsidRPr="002067EE" w:rsidRDefault="00231E17" w:rsidP="002067EE">
      <w:pPr>
        <w:numPr>
          <w:ilvl w:val="0"/>
          <w:numId w:val="17"/>
        </w:numPr>
        <w:tabs>
          <w:tab w:val="left" w:pos="999"/>
          <w:tab w:val="left" w:pos="4200"/>
        </w:tabs>
        <w:contextualSpacing/>
        <w:jc w:val="both"/>
        <w:rPr>
          <w:rFonts w:cstheme="minorHAnsi"/>
          <w:sz w:val="24"/>
          <w:szCs w:val="24"/>
        </w:rPr>
      </w:pPr>
      <w:r w:rsidRPr="002067EE">
        <w:rPr>
          <w:rFonts w:cstheme="minorHAnsi"/>
          <w:sz w:val="24"/>
          <w:szCs w:val="24"/>
        </w:rPr>
        <w:t xml:space="preserve">A </w:t>
      </w:r>
      <w:r w:rsidR="00B048A7" w:rsidRPr="002067EE">
        <w:rPr>
          <w:rFonts w:cstheme="minorHAnsi"/>
          <w:sz w:val="24"/>
          <w:szCs w:val="24"/>
        </w:rPr>
        <w:t>group of educators, teaching entrepreneurship</w:t>
      </w:r>
      <w:r w:rsidR="00237838" w:rsidRPr="002067EE">
        <w:rPr>
          <w:rFonts w:cstheme="minorHAnsi"/>
          <w:sz w:val="24"/>
          <w:szCs w:val="24"/>
        </w:rPr>
        <w:t xml:space="preserve"> </w:t>
      </w:r>
      <w:r w:rsidR="00A631DB" w:rsidRPr="002067EE">
        <w:rPr>
          <w:rFonts w:cstheme="minorHAnsi"/>
          <w:sz w:val="24"/>
          <w:szCs w:val="24"/>
        </w:rPr>
        <w:t xml:space="preserve">on various levels and in many Estonian </w:t>
      </w:r>
      <w:r w:rsidR="003A6ABC" w:rsidRPr="002067EE">
        <w:rPr>
          <w:rFonts w:cstheme="minorHAnsi"/>
          <w:sz w:val="24"/>
          <w:szCs w:val="24"/>
        </w:rPr>
        <w:t xml:space="preserve">educational institutions, </w:t>
      </w:r>
      <w:r w:rsidR="00237838" w:rsidRPr="002067EE">
        <w:rPr>
          <w:rFonts w:cstheme="minorHAnsi"/>
          <w:sz w:val="24"/>
          <w:szCs w:val="24"/>
        </w:rPr>
        <w:t>will receive specialized training</w:t>
      </w:r>
      <w:r w:rsidR="000E5B4E" w:rsidRPr="002067EE">
        <w:rPr>
          <w:rFonts w:cstheme="minorHAnsi"/>
          <w:sz w:val="24"/>
          <w:szCs w:val="24"/>
        </w:rPr>
        <w:t xml:space="preserve">, how to fight gender stereotypes in </w:t>
      </w:r>
      <w:r w:rsidR="00B23E30" w:rsidRPr="002067EE">
        <w:rPr>
          <w:rFonts w:cstheme="minorHAnsi"/>
          <w:sz w:val="24"/>
          <w:szCs w:val="24"/>
        </w:rPr>
        <w:t>women’s</w:t>
      </w:r>
      <w:r w:rsidR="000E5B4E" w:rsidRPr="002067EE">
        <w:rPr>
          <w:rFonts w:cstheme="minorHAnsi"/>
          <w:sz w:val="24"/>
          <w:szCs w:val="24"/>
        </w:rPr>
        <w:t xml:space="preserve"> </w:t>
      </w:r>
      <w:r w:rsidR="00C9509F" w:rsidRPr="002067EE">
        <w:rPr>
          <w:rFonts w:cstheme="minorHAnsi"/>
          <w:sz w:val="24"/>
          <w:szCs w:val="24"/>
        </w:rPr>
        <w:t xml:space="preserve">career planning and </w:t>
      </w:r>
      <w:r w:rsidR="00137E4C" w:rsidRPr="002067EE">
        <w:rPr>
          <w:rFonts w:cstheme="minorHAnsi"/>
          <w:sz w:val="24"/>
          <w:szCs w:val="24"/>
        </w:rPr>
        <w:t xml:space="preserve">to encourage women </w:t>
      </w:r>
      <w:r w:rsidR="006A33E5" w:rsidRPr="002067EE">
        <w:rPr>
          <w:rFonts w:cstheme="minorHAnsi"/>
          <w:sz w:val="24"/>
          <w:szCs w:val="24"/>
        </w:rPr>
        <w:t>to become entr</w:t>
      </w:r>
      <w:r w:rsidR="00A5171B" w:rsidRPr="002067EE">
        <w:rPr>
          <w:rFonts w:cstheme="minorHAnsi"/>
          <w:sz w:val="24"/>
          <w:szCs w:val="24"/>
        </w:rPr>
        <w:t>epreneurs.</w:t>
      </w:r>
    </w:p>
    <w:p w14:paraId="6D036F04" w14:textId="07A6713F" w:rsidR="00D61CF9" w:rsidRPr="002067EE" w:rsidRDefault="008347D5" w:rsidP="002067EE">
      <w:pPr>
        <w:numPr>
          <w:ilvl w:val="0"/>
          <w:numId w:val="17"/>
        </w:numPr>
        <w:tabs>
          <w:tab w:val="left" w:pos="999"/>
          <w:tab w:val="left" w:pos="4200"/>
        </w:tabs>
        <w:contextualSpacing/>
        <w:jc w:val="both"/>
        <w:rPr>
          <w:rFonts w:cstheme="minorHAnsi"/>
          <w:sz w:val="24"/>
          <w:szCs w:val="24"/>
        </w:rPr>
      </w:pPr>
      <w:r w:rsidRPr="002067EE">
        <w:rPr>
          <w:rFonts w:cstheme="minorHAnsi"/>
          <w:sz w:val="24"/>
          <w:szCs w:val="24"/>
        </w:rPr>
        <w:t xml:space="preserve">Working relations with </w:t>
      </w:r>
      <w:r w:rsidR="00254B69" w:rsidRPr="002067EE">
        <w:rPr>
          <w:rFonts w:cstheme="minorHAnsi"/>
          <w:sz w:val="24"/>
          <w:szCs w:val="24"/>
        </w:rPr>
        <w:t>Norwegian organi</w:t>
      </w:r>
      <w:r w:rsidR="00E36C83" w:rsidRPr="002067EE">
        <w:rPr>
          <w:rFonts w:cstheme="minorHAnsi"/>
          <w:sz w:val="24"/>
          <w:szCs w:val="24"/>
        </w:rPr>
        <w:t>z</w:t>
      </w:r>
      <w:r w:rsidR="00254B69" w:rsidRPr="002067EE">
        <w:rPr>
          <w:rFonts w:cstheme="minorHAnsi"/>
          <w:sz w:val="24"/>
          <w:szCs w:val="24"/>
        </w:rPr>
        <w:t>ations involved in female empowerment</w:t>
      </w:r>
      <w:r w:rsidR="001D2506" w:rsidRPr="002067EE">
        <w:rPr>
          <w:rFonts w:cstheme="minorHAnsi"/>
          <w:sz w:val="24"/>
          <w:szCs w:val="24"/>
        </w:rPr>
        <w:t xml:space="preserve"> will be established </w:t>
      </w:r>
      <w:r w:rsidR="00A62888" w:rsidRPr="002067EE">
        <w:rPr>
          <w:rFonts w:cstheme="minorHAnsi"/>
          <w:sz w:val="24"/>
          <w:szCs w:val="24"/>
        </w:rPr>
        <w:t xml:space="preserve">by the applicant </w:t>
      </w:r>
      <w:r w:rsidR="001D2506" w:rsidRPr="002067EE">
        <w:rPr>
          <w:rFonts w:cstheme="minorHAnsi"/>
          <w:sz w:val="24"/>
          <w:szCs w:val="24"/>
        </w:rPr>
        <w:t xml:space="preserve">and become </w:t>
      </w:r>
      <w:r w:rsidR="00A62888" w:rsidRPr="002067EE">
        <w:rPr>
          <w:rFonts w:cstheme="minorHAnsi"/>
          <w:sz w:val="24"/>
          <w:szCs w:val="24"/>
        </w:rPr>
        <w:t>the basis for future co</w:t>
      </w:r>
      <w:r w:rsidR="00517B3F" w:rsidRPr="002067EE">
        <w:rPr>
          <w:rFonts w:cstheme="minorHAnsi"/>
          <w:sz w:val="24"/>
          <w:szCs w:val="24"/>
        </w:rPr>
        <w:t>llabo</w:t>
      </w:r>
      <w:r w:rsidR="00A62888" w:rsidRPr="002067EE">
        <w:rPr>
          <w:rFonts w:cstheme="minorHAnsi"/>
          <w:sz w:val="24"/>
          <w:szCs w:val="24"/>
        </w:rPr>
        <w:t xml:space="preserve">ration </w:t>
      </w:r>
      <w:r w:rsidR="00E36C83" w:rsidRPr="002067EE">
        <w:rPr>
          <w:rFonts w:cstheme="minorHAnsi"/>
          <w:sz w:val="24"/>
          <w:szCs w:val="24"/>
        </w:rPr>
        <w:t>after the project ends.</w:t>
      </w:r>
    </w:p>
    <w:tbl>
      <w:tblPr>
        <w:tblStyle w:val="TableGrid"/>
        <w:tblpPr w:leftFromText="180" w:rightFromText="180" w:vertAnchor="text" w:horzAnchor="margin" w:tblpY="75"/>
        <w:tblW w:w="9725" w:type="dxa"/>
        <w:tblLook w:val="04A0" w:firstRow="1" w:lastRow="0" w:firstColumn="1" w:lastColumn="0" w:noHBand="0" w:noVBand="1"/>
      </w:tblPr>
      <w:tblGrid>
        <w:gridCol w:w="3373"/>
        <w:gridCol w:w="3666"/>
        <w:gridCol w:w="2686"/>
      </w:tblGrid>
      <w:tr w:rsidR="00D61CF9" w:rsidRPr="002067EE" w14:paraId="697DBE62" w14:textId="77777777" w:rsidTr="005259D9">
        <w:trPr>
          <w:trHeight w:val="414"/>
        </w:trPr>
        <w:tc>
          <w:tcPr>
            <w:tcW w:w="3373" w:type="dxa"/>
            <w:shd w:val="clear" w:color="auto" w:fill="C1E4F5" w:themeFill="accent1" w:themeFillTint="33"/>
          </w:tcPr>
          <w:p w14:paraId="37C6E337" w14:textId="77777777" w:rsidR="00D61CF9" w:rsidRPr="002067EE" w:rsidRDefault="00D61CF9" w:rsidP="00D61CF9">
            <w:pPr>
              <w:keepNext/>
              <w:keepLines/>
              <w:spacing w:after="160" w:line="259" w:lineRule="auto"/>
              <w:outlineLvl w:val="1"/>
              <w:rPr>
                <w:rFonts w:cstheme="minorHAnsi"/>
                <w:bCs/>
                <w:sz w:val="24"/>
                <w:szCs w:val="24"/>
                <w14:ligatures w14:val="standardContextual"/>
              </w:rPr>
            </w:pPr>
            <w:r w:rsidRPr="002067EE">
              <w:rPr>
                <w:rFonts w:cstheme="minorHAnsi"/>
                <w:bCs/>
                <w:sz w:val="24"/>
                <w:szCs w:val="24"/>
                <w14:ligatures w14:val="standardContextual"/>
              </w:rPr>
              <w:t>OUTPUT</w:t>
            </w:r>
          </w:p>
        </w:tc>
        <w:tc>
          <w:tcPr>
            <w:tcW w:w="3666" w:type="dxa"/>
            <w:shd w:val="clear" w:color="auto" w:fill="C1E4F5" w:themeFill="accent1" w:themeFillTint="33"/>
          </w:tcPr>
          <w:p w14:paraId="6407969C" w14:textId="77777777" w:rsidR="00D61CF9" w:rsidRPr="002067EE" w:rsidRDefault="00D61CF9" w:rsidP="00D61CF9">
            <w:pPr>
              <w:keepNext/>
              <w:keepLines/>
              <w:spacing w:after="160" w:line="259" w:lineRule="auto"/>
              <w:outlineLvl w:val="1"/>
              <w:rPr>
                <w:rFonts w:cstheme="minorHAnsi"/>
                <w:bCs/>
                <w:sz w:val="24"/>
                <w:szCs w:val="24"/>
                <w14:ligatures w14:val="standardContextual"/>
              </w:rPr>
            </w:pPr>
            <w:r w:rsidRPr="002067EE">
              <w:rPr>
                <w:rFonts w:cstheme="minorHAnsi"/>
                <w:bCs/>
                <w:sz w:val="24"/>
                <w:szCs w:val="24"/>
                <w14:ligatures w14:val="standardContextual"/>
              </w:rPr>
              <w:t>INDICATOR</w:t>
            </w:r>
          </w:p>
        </w:tc>
        <w:tc>
          <w:tcPr>
            <w:tcW w:w="2686" w:type="dxa"/>
            <w:shd w:val="clear" w:color="auto" w:fill="C1E4F5" w:themeFill="accent1" w:themeFillTint="33"/>
          </w:tcPr>
          <w:p w14:paraId="1229D284" w14:textId="77777777" w:rsidR="00D61CF9" w:rsidRPr="002067EE" w:rsidRDefault="00D61CF9" w:rsidP="00D61CF9">
            <w:pPr>
              <w:keepNext/>
              <w:keepLines/>
              <w:spacing w:after="160" w:line="259" w:lineRule="auto"/>
              <w:outlineLvl w:val="1"/>
              <w:rPr>
                <w:rFonts w:cstheme="minorHAnsi"/>
                <w:bCs/>
                <w:sz w:val="24"/>
                <w:szCs w:val="24"/>
                <w14:ligatures w14:val="standardContextual"/>
              </w:rPr>
            </w:pPr>
            <w:r w:rsidRPr="002067EE">
              <w:rPr>
                <w:rFonts w:cstheme="minorHAnsi"/>
                <w:bCs/>
                <w:sz w:val="24"/>
                <w:szCs w:val="24"/>
                <w14:ligatures w14:val="standardContextual"/>
              </w:rPr>
              <w:t>TARGET</w:t>
            </w:r>
          </w:p>
        </w:tc>
      </w:tr>
      <w:tr w:rsidR="00D61CF9" w:rsidRPr="002067EE" w14:paraId="2022AAF8" w14:textId="77777777" w:rsidTr="005259D9">
        <w:trPr>
          <w:trHeight w:val="693"/>
        </w:trPr>
        <w:tc>
          <w:tcPr>
            <w:tcW w:w="3373" w:type="dxa"/>
          </w:tcPr>
          <w:p w14:paraId="17FDAACB" w14:textId="73BD72D5"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Study tour for Estonian educators</w:t>
            </w:r>
            <w:r w:rsidR="00524239" w:rsidRPr="002067EE">
              <w:rPr>
                <w:rFonts w:cstheme="minorHAnsi"/>
                <w14:ligatures w14:val="standardContextual"/>
              </w:rPr>
              <w:t xml:space="preserve"> and entrepreneurs</w:t>
            </w:r>
            <w:r w:rsidRPr="002067EE">
              <w:rPr>
                <w:rFonts w:cstheme="minorHAnsi"/>
                <w14:ligatures w14:val="standardContextual"/>
              </w:rPr>
              <w:t xml:space="preserve"> to Norway</w:t>
            </w:r>
          </w:p>
        </w:tc>
        <w:tc>
          <w:tcPr>
            <w:tcW w:w="3666" w:type="dxa"/>
          </w:tcPr>
          <w:p w14:paraId="798DE484" w14:textId="77777777"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Number of participants</w:t>
            </w:r>
          </w:p>
        </w:tc>
        <w:tc>
          <w:tcPr>
            <w:tcW w:w="2686" w:type="dxa"/>
          </w:tcPr>
          <w:p w14:paraId="538493B0" w14:textId="45EB40AD"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12</w:t>
            </w:r>
          </w:p>
        </w:tc>
      </w:tr>
      <w:tr w:rsidR="00D61CF9" w:rsidRPr="002067EE" w14:paraId="751EEC37" w14:textId="77777777" w:rsidTr="005259D9">
        <w:trPr>
          <w:trHeight w:val="693"/>
        </w:trPr>
        <w:tc>
          <w:tcPr>
            <w:tcW w:w="3373" w:type="dxa"/>
          </w:tcPr>
          <w:p w14:paraId="6D05B260" w14:textId="11ED7709"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Special guidelines on</w:t>
            </w:r>
            <w:r w:rsidR="00CD08F8" w:rsidRPr="002067EE">
              <w:rPr>
                <w:rFonts w:cstheme="minorHAnsi"/>
                <w14:ligatures w14:val="standardContextual"/>
              </w:rPr>
              <w:t xml:space="preserve"> breaking down gender </w:t>
            </w:r>
            <w:proofErr w:type="spellStart"/>
            <w:r w:rsidR="00CD08F8" w:rsidRPr="002067EE">
              <w:rPr>
                <w:rFonts w:cstheme="minorHAnsi"/>
                <w14:ligatures w14:val="standardContextual"/>
              </w:rPr>
              <w:t>gender</w:t>
            </w:r>
            <w:proofErr w:type="spellEnd"/>
            <w:r w:rsidR="00CD08F8" w:rsidRPr="002067EE">
              <w:rPr>
                <w:rFonts w:cstheme="minorHAnsi"/>
                <w14:ligatures w14:val="standardContextual"/>
              </w:rPr>
              <w:t xml:space="preserve"> </w:t>
            </w:r>
            <w:proofErr w:type="gramStart"/>
            <w:r w:rsidR="00CD08F8" w:rsidRPr="002067EE">
              <w:rPr>
                <w:rFonts w:cstheme="minorHAnsi"/>
                <w14:ligatures w14:val="standardContextual"/>
              </w:rPr>
              <w:t>bias .</w:t>
            </w:r>
            <w:proofErr w:type="gramEnd"/>
            <w:r w:rsidR="00CD08F8" w:rsidRPr="002067EE">
              <w:rPr>
                <w:rFonts w:cstheme="minorHAnsi"/>
                <w14:ligatures w14:val="standardContextual"/>
              </w:rPr>
              <w:t xml:space="preserve"> </w:t>
            </w:r>
            <w:proofErr w:type="spellStart"/>
            <w:r w:rsidR="00CD08F8" w:rsidRPr="002067EE">
              <w:rPr>
                <w:rFonts w:cstheme="minorHAnsi"/>
                <w14:ligatures w14:val="standardContextual"/>
              </w:rPr>
              <w:t>Empowernment</w:t>
            </w:r>
            <w:proofErr w:type="spellEnd"/>
            <w:r w:rsidR="00CD08F8" w:rsidRPr="002067EE">
              <w:rPr>
                <w:rFonts w:cstheme="minorHAnsi"/>
                <w14:ligatures w14:val="standardContextual"/>
              </w:rPr>
              <w:t xml:space="preserve"> of women to boost women’s entrepreneurship</w:t>
            </w:r>
          </w:p>
        </w:tc>
        <w:tc>
          <w:tcPr>
            <w:tcW w:w="3666" w:type="dxa"/>
          </w:tcPr>
          <w:p w14:paraId="0E98F541" w14:textId="77777777"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 xml:space="preserve">Number </w:t>
            </w:r>
            <w:proofErr w:type="gramStart"/>
            <w:r w:rsidRPr="002067EE">
              <w:rPr>
                <w:rFonts w:cstheme="minorHAnsi"/>
                <w14:ligatures w14:val="standardContextual"/>
              </w:rPr>
              <w:t>of  documents</w:t>
            </w:r>
            <w:proofErr w:type="gramEnd"/>
          </w:p>
        </w:tc>
        <w:tc>
          <w:tcPr>
            <w:tcW w:w="2686" w:type="dxa"/>
          </w:tcPr>
          <w:p w14:paraId="1D057324" w14:textId="77777777"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1</w:t>
            </w:r>
          </w:p>
        </w:tc>
      </w:tr>
      <w:tr w:rsidR="00D61CF9" w:rsidRPr="002067EE" w14:paraId="01AF8B08" w14:textId="77777777" w:rsidTr="005259D9">
        <w:trPr>
          <w:trHeight w:val="693"/>
        </w:trPr>
        <w:tc>
          <w:tcPr>
            <w:tcW w:w="3373" w:type="dxa"/>
          </w:tcPr>
          <w:p w14:paraId="3E58E667" w14:textId="731523E9"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Intensive training course for educators</w:t>
            </w:r>
            <w:r w:rsidR="00E4655C" w:rsidRPr="002067EE">
              <w:rPr>
                <w:rFonts w:cstheme="minorHAnsi"/>
                <w14:ligatures w14:val="standardContextual"/>
              </w:rPr>
              <w:t xml:space="preserve">, focussed on </w:t>
            </w:r>
            <w:r w:rsidR="0053061B" w:rsidRPr="002067EE">
              <w:rPr>
                <w:rFonts w:cstheme="minorHAnsi"/>
                <w14:ligatures w14:val="standardContextual"/>
              </w:rPr>
              <w:lastRenderedPageBreak/>
              <w:t xml:space="preserve">overcoming </w:t>
            </w:r>
            <w:r w:rsidR="00E4655C" w:rsidRPr="002067EE">
              <w:rPr>
                <w:rFonts w:cstheme="minorHAnsi"/>
                <w14:ligatures w14:val="standardContextual"/>
              </w:rPr>
              <w:t>gender</w:t>
            </w:r>
            <w:r w:rsidR="0053061B" w:rsidRPr="002067EE">
              <w:rPr>
                <w:rFonts w:cstheme="minorHAnsi"/>
                <w14:ligatures w14:val="standardContextual"/>
              </w:rPr>
              <w:t xml:space="preserve"> stereotypes</w:t>
            </w:r>
            <w:r w:rsidR="00706F10" w:rsidRPr="002067EE">
              <w:rPr>
                <w:rFonts w:cstheme="minorHAnsi"/>
                <w14:ligatures w14:val="standardContextual"/>
              </w:rPr>
              <w:t xml:space="preserve"> in entrepreneurial education</w:t>
            </w:r>
          </w:p>
        </w:tc>
        <w:tc>
          <w:tcPr>
            <w:tcW w:w="3666" w:type="dxa"/>
          </w:tcPr>
          <w:p w14:paraId="738BD0F6" w14:textId="77777777"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lastRenderedPageBreak/>
              <w:t>Number of participants completing the course</w:t>
            </w:r>
          </w:p>
        </w:tc>
        <w:tc>
          <w:tcPr>
            <w:tcW w:w="2686" w:type="dxa"/>
          </w:tcPr>
          <w:p w14:paraId="55DC5B83" w14:textId="20B96865" w:rsidR="00D61CF9" w:rsidRPr="002067EE" w:rsidRDefault="00D61CF9" w:rsidP="00D61CF9">
            <w:pPr>
              <w:spacing w:after="160" w:line="259" w:lineRule="auto"/>
              <w:rPr>
                <w:rFonts w:cstheme="minorHAnsi"/>
                <w14:ligatures w14:val="standardContextual"/>
              </w:rPr>
            </w:pPr>
            <w:r w:rsidRPr="002067EE">
              <w:rPr>
                <w:rFonts w:cstheme="minorHAnsi"/>
                <w14:ligatures w14:val="standardContextual"/>
              </w:rPr>
              <w:t xml:space="preserve"> </w:t>
            </w:r>
            <w:r w:rsidR="00524239" w:rsidRPr="002067EE">
              <w:rPr>
                <w:rFonts w:cstheme="minorHAnsi"/>
                <w14:ligatures w14:val="standardContextual"/>
              </w:rPr>
              <w:t>60</w:t>
            </w:r>
          </w:p>
        </w:tc>
      </w:tr>
      <w:tr w:rsidR="00D61CF9" w:rsidRPr="002067EE" w14:paraId="2E8FC7C1" w14:textId="77777777" w:rsidTr="005259D9">
        <w:trPr>
          <w:trHeight w:val="730"/>
        </w:trPr>
        <w:tc>
          <w:tcPr>
            <w:tcW w:w="3373" w:type="dxa"/>
          </w:tcPr>
          <w:p w14:paraId="46756E99" w14:textId="150CB735" w:rsidR="00D61CF9" w:rsidRPr="002067EE" w:rsidRDefault="007D7480" w:rsidP="00D61CF9">
            <w:pPr>
              <w:spacing w:after="160" w:line="259" w:lineRule="auto"/>
              <w:rPr>
                <w:rFonts w:cstheme="minorHAnsi"/>
                <w14:ligatures w14:val="standardContextual"/>
              </w:rPr>
            </w:pPr>
            <w:r w:rsidRPr="002067EE">
              <w:rPr>
                <w:rFonts w:cstheme="minorHAnsi"/>
                <w14:ligatures w14:val="standardContextual"/>
              </w:rPr>
              <w:t xml:space="preserve">New partnerships </w:t>
            </w:r>
            <w:r w:rsidR="00E33C80" w:rsidRPr="002067EE">
              <w:rPr>
                <w:rFonts w:cstheme="minorHAnsi"/>
                <w14:ligatures w14:val="standardContextual"/>
              </w:rPr>
              <w:t xml:space="preserve">of ENUT with Norwegian </w:t>
            </w:r>
            <w:r w:rsidR="00470928" w:rsidRPr="002067EE">
              <w:rPr>
                <w:rFonts w:cstheme="minorHAnsi"/>
                <w14:ligatures w14:val="standardContextual"/>
              </w:rPr>
              <w:t>organizations</w:t>
            </w:r>
          </w:p>
        </w:tc>
        <w:tc>
          <w:tcPr>
            <w:tcW w:w="3666" w:type="dxa"/>
          </w:tcPr>
          <w:p w14:paraId="2220C25F" w14:textId="41346297" w:rsidR="00D61CF9" w:rsidRPr="002067EE" w:rsidRDefault="00470928" w:rsidP="00D61CF9">
            <w:pPr>
              <w:spacing w:after="160" w:line="259" w:lineRule="auto"/>
              <w:rPr>
                <w:rFonts w:cstheme="minorHAnsi"/>
                <w14:ligatures w14:val="standardContextual"/>
              </w:rPr>
            </w:pPr>
            <w:r w:rsidRPr="002067EE">
              <w:rPr>
                <w:rFonts w:cstheme="minorHAnsi"/>
                <w14:ligatures w14:val="standardContextual"/>
              </w:rPr>
              <w:t>Number of new collabora</w:t>
            </w:r>
            <w:r w:rsidR="002F0C3A" w:rsidRPr="002067EE">
              <w:rPr>
                <w:rFonts w:cstheme="minorHAnsi"/>
                <w14:ligatures w14:val="standardContextual"/>
              </w:rPr>
              <w:t>tive partners</w:t>
            </w:r>
          </w:p>
        </w:tc>
        <w:tc>
          <w:tcPr>
            <w:tcW w:w="2686" w:type="dxa"/>
          </w:tcPr>
          <w:p w14:paraId="5DCD785F" w14:textId="442308B4" w:rsidR="00D61CF9" w:rsidRPr="002067EE" w:rsidRDefault="00524239" w:rsidP="00D61CF9">
            <w:pPr>
              <w:spacing w:after="160" w:line="259" w:lineRule="auto"/>
              <w:rPr>
                <w:rFonts w:cstheme="minorHAnsi"/>
                <w14:ligatures w14:val="standardContextual"/>
              </w:rPr>
            </w:pPr>
            <w:r w:rsidRPr="002067EE">
              <w:rPr>
                <w:rFonts w:cstheme="minorHAnsi"/>
                <w14:ligatures w14:val="standardContextual"/>
              </w:rPr>
              <w:t>2</w:t>
            </w:r>
          </w:p>
        </w:tc>
      </w:tr>
    </w:tbl>
    <w:p w14:paraId="496E2818" w14:textId="77777777" w:rsidR="00D61CF9" w:rsidRPr="002067EE" w:rsidRDefault="00D61CF9" w:rsidP="00D61CF9">
      <w:pPr>
        <w:spacing w:after="0" w:line="240" w:lineRule="auto"/>
        <w:rPr>
          <w:rFonts w:ascii="Abadi" w:hAnsi="Abadi"/>
          <w:b/>
          <w:bCs/>
          <w:sz w:val="24"/>
          <w:szCs w:val="24"/>
        </w:rPr>
      </w:pPr>
    </w:p>
    <w:p w14:paraId="3EC0A365" w14:textId="77777777" w:rsidR="00D61CF9" w:rsidRPr="002067EE" w:rsidRDefault="00D61CF9" w:rsidP="00D61CF9">
      <w:pPr>
        <w:jc w:val="both"/>
        <w:rPr>
          <w:rFonts w:ascii="Aptos" w:eastAsia="Aptos" w:hAnsi="Aptos" w:cs="Aptos"/>
          <w:b/>
          <w:sz w:val="28"/>
          <w:szCs w:val="28"/>
          <w14:ligatures w14:val="none"/>
        </w:rPr>
      </w:pPr>
      <w:r w:rsidRPr="002067EE">
        <w:rPr>
          <w:rFonts w:ascii="Aptos" w:eastAsia="Aptos" w:hAnsi="Aptos" w:cs="Aptos"/>
          <w:b/>
          <w:sz w:val="28"/>
          <w:szCs w:val="28"/>
          <w14:ligatures w14:val="none"/>
        </w:rPr>
        <w:t>Sustainability of the project results</w:t>
      </w:r>
    </w:p>
    <w:p w14:paraId="7F493DB8" w14:textId="77777777" w:rsidR="00D61CF9" w:rsidRPr="002067EE" w:rsidRDefault="00D61CF9" w:rsidP="00D61CF9">
      <w:pPr>
        <w:jc w:val="both"/>
        <w:rPr>
          <w:sz w:val="24"/>
          <w:szCs w:val="24"/>
        </w:rPr>
      </w:pPr>
      <w:r w:rsidRPr="002067EE">
        <w:rPr>
          <w:sz w:val="24"/>
          <w:szCs w:val="24"/>
        </w:rPr>
        <w:t>ENUT will integrate the topic in ENUT’s future training offers.</w:t>
      </w:r>
    </w:p>
    <w:p w14:paraId="37D1A87E" w14:textId="29E25EF0" w:rsidR="00D61CF9" w:rsidRPr="002067EE" w:rsidRDefault="00D61CF9" w:rsidP="00D61CF9">
      <w:pPr>
        <w:jc w:val="both"/>
        <w:rPr>
          <w:sz w:val="24"/>
          <w:szCs w:val="24"/>
        </w:rPr>
      </w:pPr>
      <w:r w:rsidRPr="002067EE">
        <w:rPr>
          <w:sz w:val="24"/>
          <w:szCs w:val="24"/>
        </w:rPr>
        <w:t xml:space="preserve">The guidelines developed under the project will be in use by the education providers after the project ends. </w:t>
      </w:r>
      <w:r w:rsidR="00FB0AC0" w:rsidRPr="002067EE">
        <w:rPr>
          <w:sz w:val="24"/>
          <w:szCs w:val="24"/>
        </w:rPr>
        <w:t xml:space="preserve">This includes </w:t>
      </w:r>
      <w:r w:rsidR="005D72F9" w:rsidRPr="002067EE">
        <w:rPr>
          <w:sz w:val="24"/>
          <w:szCs w:val="24"/>
        </w:rPr>
        <w:t>u</w:t>
      </w:r>
      <w:r w:rsidR="00FB0AC0" w:rsidRPr="002067EE">
        <w:rPr>
          <w:sz w:val="24"/>
          <w:szCs w:val="24"/>
        </w:rPr>
        <w:t>nivers</w:t>
      </w:r>
      <w:r w:rsidR="005D72F9" w:rsidRPr="002067EE">
        <w:rPr>
          <w:sz w:val="24"/>
          <w:szCs w:val="24"/>
        </w:rPr>
        <w:t xml:space="preserve">ities, vocational </w:t>
      </w:r>
      <w:r w:rsidR="00151E56" w:rsidRPr="002067EE">
        <w:rPr>
          <w:sz w:val="24"/>
          <w:szCs w:val="24"/>
        </w:rPr>
        <w:t>schools and secondary schools.</w:t>
      </w:r>
    </w:p>
    <w:p w14:paraId="0139ABF0" w14:textId="77777777" w:rsidR="00D61CF9" w:rsidRPr="002067EE" w:rsidRDefault="00D61CF9" w:rsidP="00D61CF9">
      <w:pPr>
        <w:jc w:val="both"/>
        <w:rPr>
          <w:sz w:val="24"/>
          <w:szCs w:val="24"/>
        </w:rPr>
      </w:pPr>
      <w:r w:rsidRPr="002067EE">
        <w:rPr>
          <w:sz w:val="24"/>
          <w:szCs w:val="24"/>
        </w:rPr>
        <w:t xml:space="preserve">ENUT will continue providing relevant support/expertise to project participants, </w:t>
      </w:r>
      <w:proofErr w:type="spellStart"/>
      <w:r w:rsidRPr="002067EE">
        <w:rPr>
          <w:sz w:val="24"/>
          <w:szCs w:val="24"/>
        </w:rPr>
        <w:t>ie</w:t>
      </w:r>
      <w:proofErr w:type="spellEnd"/>
      <w:r w:rsidRPr="002067EE">
        <w:rPr>
          <w:sz w:val="24"/>
          <w:szCs w:val="24"/>
        </w:rPr>
        <w:t xml:space="preserve"> gender-aware educators and career counsellors in </w:t>
      </w:r>
      <w:proofErr w:type="gramStart"/>
      <w:r w:rsidRPr="002067EE">
        <w:rPr>
          <w:sz w:val="24"/>
          <w:szCs w:val="24"/>
        </w:rPr>
        <w:t>their  efforts</w:t>
      </w:r>
      <w:proofErr w:type="gramEnd"/>
      <w:r w:rsidRPr="002067EE">
        <w:rPr>
          <w:sz w:val="24"/>
          <w:szCs w:val="24"/>
        </w:rPr>
        <w:t xml:space="preserve"> to empower women in their work and to promote the topic among their organisations’ staff members and beyond</w:t>
      </w:r>
    </w:p>
    <w:p w14:paraId="1C85D894" w14:textId="77777777" w:rsidR="00D61CF9" w:rsidRPr="002067EE" w:rsidRDefault="00D61CF9" w:rsidP="00D61CF9">
      <w:pPr>
        <w:jc w:val="both"/>
        <w:rPr>
          <w:sz w:val="24"/>
          <w:szCs w:val="24"/>
        </w:rPr>
      </w:pPr>
      <w:r w:rsidRPr="002067EE">
        <w:rPr>
          <w:sz w:val="24"/>
          <w:szCs w:val="24"/>
        </w:rPr>
        <w:t xml:space="preserve">Whenever opportunities arise, ENUT will integrate the topic and project outputs in its future activities/projects aimed at </w:t>
      </w:r>
      <w:proofErr w:type="gramStart"/>
      <w:r w:rsidRPr="002067EE">
        <w:rPr>
          <w:sz w:val="24"/>
          <w:szCs w:val="24"/>
        </w:rPr>
        <w:t>advancing  gender</w:t>
      </w:r>
      <w:proofErr w:type="gramEnd"/>
      <w:r w:rsidRPr="002067EE">
        <w:rPr>
          <w:sz w:val="24"/>
          <w:szCs w:val="24"/>
        </w:rPr>
        <w:t xml:space="preserve"> equality.</w:t>
      </w:r>
    </w:p>
    <w:p w14:paraId="55D256B2" w14:textId="77777777" w:rsidR="00D61CF9" w:rsidRPr="002067EE" w:rsidRDefault="00D61CF9" w:rsidP="00D61CF9">
      <w:pPr>
        <w:jc w:val="both"/>
        <w:rPr>
          <w:sz w:val="24"/>
          <w:szCs w:val="24"/>
        </w:rPr>
      </w:pPr>
      <w:r w:rsidRPr="002067EE">
        <w:rPr>
          <w:sz w:val="24"/>
          <w:szCs w:val="24"/>
        </w:rPr>
        <w:t>During the project, a network for future cooperation will be established between Estonian and Norwegian organizations promoting gender equality and female entrepreneurship.</w:t>
      </w:r>
    </w:p>
    <w:p w14:paraId="6D0DEE61" w14:textId="77777777" w:rsidR="00D61CF9" w:rsidRPr="002067EE" w:rsidRDefault="00D61CF9" w:rsidP="007E6612">
      <w:pPr>
        <w:spacing w:after="0" w:line="240" w:lineRule="auto"/>
        <w:jc w:val="both"/>
        <w:rPr>
          <w:b/>
          <w:bCs/>
          <w:sz w:val="24"/>
          <w:szCs w:val="24"/>
        </w:rPr>
      </w:pPr>
    </w:p>
    <w:p w14:paraId="2AD6F253" w14:textId="77777777" w:rsidR="00014662" w:rsidRPr="002067EE" w:rsidRDefault="00014662" w:rsidP="007E6612">
      <w:pPr>
        <w:spacing w:after="0" w:line="240" w:lineRule="auto"/>
        <w:jc w:val="both"/>
        <w:rPr>
          <w:b/>
          <w:bCs/>
          <w:sz w:val="24"/>
          <w:szCs w:val="24"/>
        </w:rPr>
      </w:pPr>
    </w:p>
    <w:p w14:paraId="203C1C91" w14:textId="1E6F31D1" w:rsidR="00AE3F2C" w:rsidRPr="002067EE" w:rsidRDefault="00AE3F2C" w:rsidP="007E6612">
      <w:pPr>
        <w:spacing w:after="0" w:line="240" w:lineRule="auto"/>
        <w:jc w:val="both"/>
        <w:rPr>
          <w:b/>
          <w:bCs/>
          <w:sz w:val="28"/>
          <w:szCs w:val="28"/>
        </w:rPr>
      </w:pPr>
      <w:r w:rsidRPr="002067EE">
        <w:rPr>
          <w:b/>
          <w:bCs/>
          <w:sz w:val="28"/>
          <w:szCs w:val="28"/>
        </w:rPr>
        <w:t>Project partners</w:t>
      </w:r>
      <w:r w:rsidR="0026387F" w:rsidRPr="002067EE">
        <w:rPr>
          <w:b/>
          <w:bCs/>
          <w:sz w:val="28"/>
          <w:szCs w:val="28"/>
        </w:rPr>
        <w:t xml:space="preserve"> and beneficiaries</w:t>
      </w:r>
    </w:p>
    <w:p w14:paraId="637DF2ED" w14:textId="77777777" w:rsidR="0026387F" w:rsidRPr="002067EE" w:rsidRDefault="0026387F" w:rsidP="007E6612">
      <w:pPr>
        <w:spacing w:after="0" w:line="240" w:lineRule="auto"/>
        <w:jc w:val="both"/>
        <w:rPr>
          <w:b/>
          <w:bCs/>
          <w:sz w:val="24"/>
          <w:szCs w:val="24"/>
        </w:rPr>
      </w:pPr>
    </w:p>
    <w:p w14:paraId="38F432D7" w14:textId="2137E055" w:rsidR="00AE3F2C" w:rsidRPr="002067EE" w:rsidRDefault="00FC014B" w:rsidP="007E6612">
      <w:pPr>
        <w:spacing w:after="0" w:line="240" w:lineRule="auto"/>
        <w:jc w:val="both"/>
        <w:rPr>
          <w:b/>
          <w:bCs/>
          <w:sz w:val="24"/>
          <w:szCs w:val="24"/>
        </w:rPr>
      </w:pPr>
      <w:r w:rsidRPr="002067EE">
        <w:rPr>
          <w:b/>
          <w:bCs/>
          <w:sz w:val="24"/>
          <w:szCs w:val="24"/>
        </w:rPr>
        <w:t>The</w:t>
      </w:r>
      <w:r w:rsidR="00AE3F2C" w:rsidRPr="002067EE">
        <w:rPr>
          <w:b/>
          <w:bCs/>
          <w:sz w:val="24"/>
          <w:szCs w:val="24"/>
        </w:rPr>
        <w:t xml:space="preserve"> lead partner</w:t>
      </w:r>
      <w:r w:rsidR="00497108" w:rsidRPr="002067EE">
        <w:rPr>
          <w:b/>
          <w:bCs/>
          <w:sz w:val="24"/>
          <w:szCs w:val="24"/>
        </w:rPr>
        <w:t>: ENUT</w:t>
      </w:r>
      <w:r w:rsidR="00C30165" w:rsidRPr="002067EE">
        <w:rPr>
          <w:rStyle w:val="FootnoteReference"/>
          <w:b/>
          <w:bCs/>
          <w:sz w:val="24"/>
          <w:szCs w:val="24"/>
        </w:rPr>
        <w:footnoteReference w:id="9"/>
      </w:r>
    </w:p>
    <w:p w14:paraId="0B4F3F3F" w14:textId="77777777" w:rsidR="00AE3F2C" w:rsidRPr="002067EE" w:rsidRDefault="00AE3F2C" w:rsidP="007E6612">
      <w:pPr>
        <w:spacing w:after="0" w:line="240" w:lineRule="auto"/>
        <w:jc w:val="both"/>
        <w:rPr>
          <w:sz w:val="24"/>
          <w:szCs w:val="24"/>
        </w:rPr>
      </w:pPr>
    </w:p>
    <w:p w14:paraId="02ED0227" w14:textId="77777777" w:rsidR="000611B5" w:rsidRPr="002067EE" w:rsidRDefault="00AE3F2C" w:rsidP="000611B5">
      <w:pPr>
        <w:spacing w:after="0" w:line="240" w:lineRule="auto"/>
        <w:jc w:val="both"/>
        <w:rPr>
          <w:sz w:val="24"/>
          <w:szCs w:val="24"/>
        </w:rPr>
      </w:pPr>
      <w:r w:rsidRPr="002067EE">
        <w:rPr>
          <w:sz w:val="24"/>
          <w:szCs w:val="24"/>
        </w:rPr>
        <w:t xml:space="preserve">Established in 1997 and based at Tallinn University, the Estonian Women’s Studies and Resource Centre (ENUT) is </w:t>
      </w:r>
      <w:r w:rsidR="00385A19" w:rsidRPr="002067EE">
        <w:rPr>
          <w:sz w:val="24"/>
          <w:szCs w:val="24"/>
        </w:rPr>
        <w:t>a</w:t>
      </w:r>
      <w:r w:rsidR="00731EF3" w:rsidRPr="002067EE">
        <w:rPr>
          <w:sz w:val="24"/>
          <w:szCs w:val="24"/>
        </w:rPr>
        <w:t xml:space="preserve"> non-profit NGO </w:t>
      </w:r>
      <w:r w:rsidRPr="002067EE">
        <w:rPr>
          <w:sz w:val="24"/>
          <w:szCs w:val="24"/>
        </w:rPr>
        <w:t xml:space="preserve">engaged in promoting gender equality and empowering women. </w:t>
      </w:r>
      <w:r w:rsidR="000611B5" w:rsidRPr="002067EE">
        <w:rPr>
          <w:sz w:val="24"/>
          <w:szCs w:val="24"/>
        </w:rPr>
        <w:t>ENUT’s aim is to promote better understanding of human rights and the democratic process by encouraging gender equality, co-operation between men and women in all aspects of life, and the empowerment of women.</w:t>
      </w:r>
    </w:p>
    <w:p w14:paraId="597853BB" w14:textId="77777777" w:rsidR="000611B5" w:rsidRPr="002067EE" w:rsidRDefault="000611B5" w:rsidP="000611B5">
      <w:pPr>
        <w:spacing w:after="0" w:line="240" w:lineRule="auto"/>
        <w:jc w:val="both"/>
        <w:rPr>
          <w:sz w:val="24"/>
          <w:szCs w:val="24"/>
        </w:rPr>
      </w:pPr>
    </w:p>
    <w:p w14:paraId="4BC0E39D" w14:textId="49AF687D" w:rsidR="00085366" w:rsidRPr="002067EE" w:rsidRDefault="000611B5" w:rsidP="000611B5">
      <w:pPr>
        <w:spacing w:after="0" w:line="240" w:lineRule="auto"/>
        <w:jc w:val="both"/>
        <w:rPr>
          <w:sz w:val="24"/>
          <w:szCs w:val="24"/>
        </w:rPr>
      </w:pPr>
      <w:r w:rsidRPr="002067EE">
        <w:rPr>
          <w:sz w:val="24"/>
          <w:szCs w:val="24"/>
        </w:rPr>
        <w:t xml:space="preserve">ENUT provides services for policy makers, researchers and students, media, other NGOs, and the general public in the field of gender equality. </w:t>
      </w:r>
    </w:p>
    <w:p w14:paraId="1D9D1351" w14:textId="77777777" w:rsidR="00085366" w:rsidRPr="002067EE" w:rsidRDefault="00085366" w:rsidP="007E6612">
      <w:pPr>
        <w:spacing w:after="0" w:line="240" w:lineRule="auto"/>
        <w:jc w:val="both"/>
        <w:rPr>
          <w:sz w:val="24"/>
          <w:szCs w:val="24"/>
        </w:rPr>
      </w:pPr>
    </w:p>
    <w:p w14:paraId="7A39FEE4" w14:textId="29200AA7" w:rsidR="00AE3F2C" w:rsidRPr="002067EE" w:rsidRDefault="00AE3F2C" w:rsidP="007E6612">
      <w:pPr>
        <w:spacing w:after="0" w:line="240" w:lineRule="auto"/>
        <w:jc w:val="both"/>
        <w:rPr>
          <w:sz w:val="24"/>
          <w:szCs w:val="24"/>
        </w:rPr>
      </w:pPr>
      <w:r w:rsidRPr="002067EE">
        <w:rPr>
          <w:sz w:val="24"/>
          <w:szCs w:val="24"/>
        </w:rPr>
        <w:t xml:space="preserve">As an interesting fact, it was Suzanne Lie, the wife of </w:t>
      </w:r>
      <w:proofErr w:type="spellStart"/>
      <w:r w:rsidRPr="002067EE">
        <w:rPr>
          <w:sz w:val="24"/>
          <w:szCs w:val="24"/>
        </w:rPr>
        <w:t>Dr</w:t>
      </w:r>
      <w:r w:rsidR="0055097B" w:rsidRPr="002067EE">
        <w:rPr>
          <w:sz w:val="24"/>
          <w:szCs w:val="24"/>
        </w:rPr>
        <w:t>.</w:t>
      </w:r>
      <w:proofErr w:type="spellEnd"/>
      <w:r w:rsidRPr="002067EE">
        <w:rPr>
          <w:sz w:val="24"/>
          <w:szCs w:val="24"/>
        </w:rPr>
        <w:t xml:space="preserve"> Kai Olaf, the Norwegian Ambassador to Estonia (1996 </w:t>
      </w:r>
      <w:r w:rsidR="00FC014B" w:rsidRPr="002067EE">
        <w:rPr>
          <w:sz w:val="24"/>
          <w:szCs w:val="24"/>
        </w:rPr>
        <w:t xml:space="preserve">- </w:t>
      </w:r>
      <w:r w:rsidRPr="002067EE">
        <w:rPr>
          <w:sz w:val="24"/>
          <w:szCs w:val="24"/>
        </w:rPr>
        <w:t xml:space="preserve">2000) who helped with her experience in academia </w:t>
      </w:r>
      <w:r w:rsidR="00F70527" w:rsidRPr="002067EE">
        <w:rPr>
          <w:sz w:val="24"/>
          <w:szCs w:val="24"/>
        </w:rPr>
        <w:t xml:space="preserve">to </w:t>
      </w:r>
      <w:r w:rsidRPr="002067EE">
        <w:rPr>
          <w:sz w:val="24"/>
          <w:szCs w:val="24"/>
        </w:rPr>
        <w:t xml:space="preserve">found ENUT </w:t>
      </w:r>
      <w:r w:rsidR="00104729" w:rsidRPr="002067EE">
        <w:rPr>
          <w:sz w:val="24"/>
          <w:szCs w:val="24"/>
        </w:rPr>
        <w:t xml:space="preserve">and </w:t>
      </w:r>
      <w:r w:rsidR="00FC014B" w:rsidRPr="002067EE">
        <w:rPr>
          <w:sz w:val="24"/>
          <w:szCs w:val="24"/>
        </w:rPr>
        <w:t>to</w:t>
      </w:r>
      <w:r w:rsidRPr="002067EE">
        <w:rPr>
          <w:sz w:val="24"/>
          <w:szCs w:val="24"/>
        </w:rPr>
        <w:t xml:space="preserve"> launch ENUT's academic journal </w:t>
      </w:r>
      <w:r w:rsidRPr="002067EE">
        <w:rPr>
          <w:i/>
          <w:iCs/>
          <w:sz w:val="24"/>
          <w:szCs w:val="24"/>
        </w:rPr>
        <w:t xml:space="preserve">Ariadne </w:t>
      </w:r>
      <w:proofErr w:type="spellStart"/>
      <w:r w:rsidRPr="002067EE">
        <w:rPr>
          <w:i/>
          <w:iCs/>
          <w:sz w:val="24"/>
          <w:szCs w:val="24"/>
        </w:rPr>
        <w:t>Lõng</w:t>
      </w:r>
      <w:proofErr w:type="spellEnd"/>
      <w:r w:rsidRPr="002067EE">
        <w:rPr>
          <w:sz w:val="24"/>
          <w:szCs w:val="24"/>
        </w:rPr>
        <w:t>. Suzanne Lie was then for nearly three years the Academic Director of ENUT, and even after leaving Estonia she maintained ENUT's ties with Norway until her death. Thanks to her, the ’Norwegian women’s empowerment spirit’ is very much alive at ENUT.</w:t>
      </w:r>
    </w:p>
    <w:p w14:paraId="1DF47B13" w14:textId="77777777" w:rsidR="00AE3F2C" w:rsidRPr="002067EE" w:rsidRDefault="00AE3F2C" w:rsidP="007E6612">
      <w:pPr>
        <w:spacing w:after="0" w:line="240" w:lineRule="auto"/>
        <w:jc w:val="both"/>
        <w:rPr>
          <w:sz w:val="24"/>
          <w:szCs w:val="24"/>
        </w:rPr>
      </w:pPr>
    </w:p>
    <w:p w14:paraId="47224053" w14:textId="1EA1AD99" w:rsidR="00AE3F2C" w:rsidRPr="002067EE" w:rsidRDefault="00AE3F2C" w:rsidP="007E6612">
      <w:pPr>
        <w:tabs>
          <w:tab w:val="left" w:pos="284"/>
        </w:tabs>
        <w:spacing w:after="0" w:line="240" w:lineRule="auto"/>
        <w:jc w:val="both"/>
        <w:rPr>
          <w:sz w:val="24"/>
          <w:szCs w:val="24"/>
        </w:rPr>
      </w:pPr>
      <w:r w:rsidRPr="002067EE">
        <w:rPr>
          <w:sz w:val="24"/>
          <w:szCs w:val="24"/>
        </w:rPr>
        <w:lastRenderedPageBreak/>
        <w:t>ENUT has from 2008 onwards carried out numerous projects in the field of gender in education on all levels of education (preschool, primary, basic, seconda</w:t>
      </w:r>
      <w:r w:rsidR="00622B2D" w:rsidRPr="002067EE">
        <w:rPr>
          <w:sz w:val="24"/>
          <w:szCs w:val="24"/>
        </w:rPr>
        <w:t>r</w:t>
      </w:r>
      <w:r w:rsidRPr="002067EE">
        <w:rPr>
          <w:sz w:val="24"/>
          <w:szCs w:val="24"/>
        </w:rPr>
        <w:t>y, vocational, tertiary)</w:t>
      </w:r>
      <w:r w:rsidRPr="002067EE">
        <w:rPr>
          <w:rStyle w:val="FootnoteReference"/>
          <w:sz w:val="24"/>
          <w:szCs w:val="24"/>
        </w:rPr>
        <w:footnoteReference w:id="10"/>
      </w:r>
      <w:r w:rsidR="0075649D" w:rsidRPr="002067EE">
        <w:rPr>
          <w:sz w:val="24"/>
          <w:szCs w:val="24"/>
        </w:rPr>
        <w:t xml:space="preserve">, </w:t>
      </w:r>
      <w:r w:rsidRPr="002067EE">
        <w:rPr>
          <w:sz w:val="24"/>
          <w:szCs w:val="24"/>
        </w:rPr>
        <w:t xml:space="preserve"> to empower women.</w:t>
      </w:r>
    </w:p>
    <w:p w14:paraId="4DACD283" w14:textId="5116545C" w:rsidR="00D73594" w:rsidRPr="002067EE" w:rsidRDefault="00DC77E9" w:rsidP="007E6612">
      <w:pPr>
        <w:tabs>
          <w:tab w:val="left" w:pos="284"/>
        </w:tabs>
        <w:spacing w:after="0" w:line="240" w:lineRule="auto"/>
        <w:jc w:val="both"/>
        <w:rPr>
          <w:sz w:val="24"/>
          <w:szCs w:val="24"/>
        </w:rPr>
      </w:pPr>
      <w:r w:rsidRPr="002067EE">
        <w:rPr>
          <w:sz w:val="24"/>
          <w:szCs w:val="24"/>
        </w:rPr>
        <w:t xml:space="preserve">ENUT does not have </w:t>
      </w:r>
      <w:r w:rsidR="009B4FB7" w:rsidRPr="002067EE">
        <w:rPr>
          <w:sz w:val="24"/>
          <w:szCs w:val="24"/>
        </w:rPr>
        <w:t xml:space="preserve">permanent </w:t>
      </w:r>
      <w:r w:rsidR="007D6318" w:rsidRPr="002067EE">
        <w:rPr>
          <w:sz w:val="24"/>
          <w:szCs w:val="24"/>
        </w:rPr>
        <w:t xml:space="preserve">salaried </w:t>
      </w:r>
      <w:r w:rsidR="009B4FB7" w:rsidRPr="002067EE">
        <w:rPr>
          <w:sz w:val="24"/>
          <w:szCs w:val="24"/>
        </w:rPr>
        <w:t>staff</w:t>
      </w:r>
      <w:r w:rsidR="007D6318" w:rsidRPr="002067EE">
        <w:rPr>
          <w:sz w:val="24"/>
          <w:szCs w:val="24"/>
        </w:rPr>
        <w:t xml:space="preserve">, but it maintains </w:t>
      </w:r>
      <w:r w:rsidR="00221C22" w:rsidRPr="002067EE">
        <w:rPr>
          <w:sz w:val="24"/>
          <w:szCs w:val="24"/>
        </w:rPr>
        <w:t xml:space="preserve">a representative </w:t>
      </w:r>
      <w:r w:rsidR="009B4FB7" w:rsidRPr="002067EE">
        <w:rPr>
          <w:sz w:val="24"/>
          <w:szCs w:val="24"/>
        </w:rPr>
        <w:t xml:space="preserve">and highly professional </w:t>
      </w:r>
      <w:r w:rsidR="00221C22" w:rsidRPr="002067EE">
        <w:rPr>
          <w:sz w:val="24"/>
          <w:szCs w:val="24"/>
        </w:rPr>
        <w:t>network of experts and educators</w:t>
      </w:r>
      <w:r w:rsidR="007D728C" w:rsidRPr="002067EE">
        <w:rPr>
          <w:sz w:val="24"/>
          <w:szCs w:val="24"/>
        </w:rPr>
        <w:t>, who contribute to its activities</w:t>
      </w:r>
      <w:r w:rsidR="00492FB3" w:rsidRPr="002067EE">
        <w:rPr>
          <w:sz w:val="24"/>
          <w:szCs w:val="24"/>
        </w:rPr>
        <w:t xml:space="preserve"> on contractual basis</w:t>
      </w:r>
      <w:r w:rsidR="008B359A" w:rsidRPr="002067EE">
        <w:rPr>
          <w:sz w:val="24"/>
          <w:szCs w:val="24"/>
        </w:rPr>
        <w:t xml:space="preserve"> within </w:t>
      </w:r>
      <w:r w:rsidR="00547A5B" w:rsidRPr="002067EE">
        <w:rPr>
          <w:sz w:val="24"/>
          <w:szCs w:val="24"/>
        </w:rPr>
        <w:t>s</w:t>
      </w:r>
      <w:r w:rsidR="008B359A" w:rsidRPr="002067EE">
        <w:rPr>
          <w:sz w:val="24"/>
          <w:szCs w:val="24"/>
        </w:rPr>
        <w:t>pecific programmes and projects.</w:t>
      </w:r>
    </w:p>
    <w:p w14:paraId="0990A284" w14:textId="77777777" w:rsidR="00D73594" w:rsidRPr="002067EE" w:rsidRDefault="00D73594" w:rsidP="007E6612">
      <w:pPr>
        <w:tabs>
          <w:tab w:val="left" w:pos="284"/>
        </w:tabs>
        <w:spacing w:after="0" w:line="240" w:lineRule="auto"/>
        <w:jc w:val="both"/>
        <w:rPr>
          <w:sz w:val="24"/>
          <w:szCs w:val="24"/>
        </w:rPr>
      </w:pPr>
    </w:p>
    <w:p w14:paraId="4E5B1530" w14:textId="77777777" w:rsidR="00FD79AA" w:rsidRPr="002067EE" w:rsidRDefault="00D73594" w:rsidP="007E6612">
      <w:pPr>
        <w:tabs>
          <w:tab w:val="left" w:pos="284"/>
        </w:tabs>
        <w:spacing w:after="0" w:line="240" w:lineRule="auto"/>
        <w:jc w:val="both"/>
        <w:rPr>
          <w:b/>
          <w:bCs/>
        </w:rPr>
      </w:pPr>
      <w:r w:rsidRPr="002067EE">
        <w:rPr>
          <w:b/>
          <w:bCs/>
        </w:rPr>
        <w:t>In this project we are planning to involve the following experts:</w:t>
      </w:r>
    </w:p>
    <w:p w14:paraId="7FC4D84C" w14:textId="697F292A" w:rsidR="00D73594" w:rsidRPr="002067EE" w:rsidRDefault="00D73594" w:rsidP="007E6612">
      <w:pPr>
        <w:tabs>
          <w:tab w:val="left" w:pos="284"/>
        </w:tabs>
        <w:spacing w:after="0" w:line="240" w:lineRule="auto"/>
        <w:jc w:val="both"/>
        <w:rPr>
          <w:sz w:val="24"/>
          <w:szCs w:val="24"/>
        </w:rPr>
      </w:pPr>
      <w:r w:rsidRPr="002067EE">
        <w:rPr>
          <w:sz w:val="24"/>
          <w:szCs w:val="24"/>
        </w:rPr>
        <w:t xml:space="preserve"> </w:t>
      </w:r>
    </w:p>
    <w:p w14:paraId="7A40937F" w14:textId="77777777" w:rsidR="00FD79AA" w:rsidRPr="002067EE" w:rsidRDefault="00FD79AA" w:rsidP="00FD79AA">
      <w:pPr>
        <w:pBdr>
          <w:bottom w:val="single" w:sz="12" w:space="1" w:color="auto"/>
        </w:pBdr>
        <w:jc w:val="both"/>
      </w:pPr>
      <w:r w:rsidRPr="002067EE">
        <w:rPr>
          <w:b/>
          <w:bCs/>
        </w:rPr>
        <w:t>Aet Kull</w:t>
      </w:r>
      <w:r w:rsidRPr="002067EE">
        <w:t>, Head of the Marketing Department at the Estonian Entrepreneurship University of Applied Sciences, leads the development of the marketing curriculum. A strong advocate for women's entrepreneurship, she has spent decades training and mentoring aspiring female entrepreneurs, equipping them to launch and manage their businesses. Kull is also actively involved with ENUT (Estonian Women's Studies and Resource Centre), contributing to their annual women's entrepreneurship conference each November. Through her roles in academia, mentorship, and advocacy, Aet Kull plays a crucial role in advancing women's entrepreneurship and enhancing the marketing field in Estonia.</w:t>
      </w:r>
    </w:p>
    <w:p w14:paraId="1A675B56" w14:textId="77777777" w:rsidR="00FD79AA" w:rsidRPr="002067EE" w:rsidRDefault="00FD79AA" w:rsidP="00FD79AA">
      <w:pPr>
        <w:pBdr>
          <w:bottom w:val="single" w:sz="12" w:space="1" w:color="auto"/>
        </w:pBdr>
        <w:jc w:val="both"/>
      </w:pPr>
    </w:p>
    <w:p w14:paraId="0A27B0D0" w14:textId="77777777" w:rsidR="00FD79AA" w:rsidRPr="002067EE" w:rsidRDefault="00FD79AA" w:rsidP="00FD79AA">
      <w:pPr>
        <w:jc w:val="both"/>
      </w:pPr>
      <w:r w:rsidRPr="002067EE">
        <w:rPr>
          <w:b/>
          <w:bCs/>
        </w:rPr>
        <w:t xml:space="preserve">Monica </w:t>
      </w:r>
      <w:proofErr w:type="spellStart"/>
      <w:r w:rsidRPr="002067EE">
        <w:rPr>
          <w:b/>
          <w:bCs/>
        </w:rPr>
        <w:t>Klaas</w:t>
      </w:r>
      <w:proofErr w:type="spellEnd"/>
      <w:r w:rsidRPr="002067EE">
        <w:rPr>
          <w:b/>
          <w:bCs/>
        </w:rPr>
        <w:t>-Kütt,</w:t>
      </w:r>
      <w:r w:rsidRPr="002067EE">
        <w:t xml:space="preserve"> Equality Officer in Tallinn University, is curious HR enthusiast with a passion for people, change and diversity and inclusion. Strong consulting, project management, and transformational change background.</w:t>
      </w:r>
    </w:p>
    <w:p w14:paraId="2FB6C260" w14:textId="77777777" w:rsidR="00FD79AA" w:rsidRPr="002067EE" w:rsidRDefault="00FD79AA" w:rsidP="00FD79AA">
      <w:pPr>
        <w:jc w:val="both"/>
      </w:pPr>
      <w:r w:rsidRPr="002067EE">
        <w:t>Value driven, straightforward, diverse thinker, collaborative, courageous, pragmatic, strategic, analytical, determinant, passionate, authentic, and fun to work with. Skills: Strategic Business Partnering and Talent Management, Employee Engagement, Inclusion and Diversity, Change Management, Restorative Justice, Talent to Value Practitioner.</w:t>
      </w:r>
    </w:p>
    <w:p w14:paraId="114BBA2A" w14:textId="77777777" w:rsidR="00FD79AA" w:rsidRPr="002067EE" w:rsidRDefault="00FD79AA" w:rsidP="00FD79AA">
      <w:pPr>
        <w:pBdr>
          <w:bottom w:val="single" w:sz="6" w:space="1" w:color="auto"/>
        </w:pBdr>
        <w:jc w:val="both"/>
      </w:pPr>
      <w:bookmarkStart w:id="3" w:name="_Hlk175774290"/>
      <w:r w:rsidRPr="002067EE">
        <w:t xml:space="preserve">  </w:t>
      </w:r>
    </w:p>
    <w:bookmarkEnd w:id="3"/>
    <w:p w14:paraId="21319635" w14:textId="77777777" w:rsidR="00FD79AA" w:rsidRPr="002067EE" w:rsidRDefault="00FD79AA" w:rsidP="00FD79AA">
      <w:pPr>
        <w:jc w:val="both"/>
      </w:pPr>
      <w:proofErr w:type="spellStart"/>
      <w:r w:rsidRPr="002067EE">
        <w:rPr>
          <w:b/>
          <w:bCs/>
        </w:rPr>
        <w:t>Ülle</w:t>
      </w:r>
      <w:proofErr w:type="spellEnd"/>
      <w:r w:rsidRPr="002067EE">
        <w:rPr>
          <w:b/>
          <w:bCs/>
        </w:rPr>
        <w:t xml:space="preserve">-Marike Papp </w:t>
      </w:r>
      <w:r w:rsidRPr="002067EE">
        <w:t xml:space="preserve">is a gender expert, sociologist, lecturer on gender equality issues, especially focused on gender in education.  </w:t>
      </w:r>
      <w:hyperlink r:id="rId14" w:history="1">
        <w:r w:rsidRPr="002067EE">
          <w:rPr>
            <w:rStyle w:val="Hyperlink"/>
          </w:rPr>
          <w:t>https://et.wikipedia.org/wiki/%C3%9Clle-Marike_Papp</w:t>
        </w:r>
      </w:hyperlink>
    </w:p>
    <w:p w14:paraId="065C2488" w14:textId="77777777" w:rsidR="00FD79AA" w:rsidRPr="002067EE" w:rsidRDefault="00FD79AA" w:rsidP="00FD79AA">
      <w:pPr>
        <w:jc w:val="both"/>
      </w:pPr>
      <w:r w:rsidRPr="002067EE">
        <w:t>Author of</w:t>
      </w:r>
    </w:p>
    <w:p w14:paraId="17F22E81" w14:textId="77777777" w:rsidR="00FD79AA" w:rsidRPr="002067EE" w:rsidRDefault="00FD79AA" w:rsidP="00FD79AA">
      <w:pPr>
        <w:numPr>
          <w:ilvl w:val="0"/>
          <w:numId w:val="18"/>
        </w:numPr>
        <w:jc w:val="both"/>
      </w:pPr>
      <w:r w:rsidRPr="002067EE">
        <w:t xml:space="preserve">the </w:t>
      </w:r>
      <w:proofErr w:type="spellStart"/>
      <w:r w:rsidRPr="002067EE">
        <w:t>webportal</w:t>
      </w:r>
      <w:proofErr w:type="spellEnd"/>
      <w:r w:rsidRPr="002067EE">
        <w:t> </w:t>
      </w:r>
      <w:hyperlink r:id="rId15" w:tgtFrame="_blank" w:history="1">
        <w:r w:rsidRPr="002067EE">
          <w:rPr>
            <w:rStyle w:val="Hyperlink"/>
          </w:rPr>
          <w:t>www.haridusjasugu.ee</w:t>
        </w:r>
      </w:hyperlink>
      <w:r w:rsidRPr="002067EE">
        <w:t xml:space="preserve"> (Education and Gender) targeting Estonian teachers on all levels of education and academia </w:t>
      </w:r>
    </w:p>
    <w:p w14:paraId="40EECE13" w14:textId="77777777" w:rsidR="00FD79AA" w:rsidRPr="002067EE" w:rsidRDefault="00FD79AA" w:rsidP="00FD79AA">
      <w:pPr>
        <w:numPr>
          <w:ilvl w:val="0"/>
          <w:numId w:val="18"/>
        </w:numPr>
        <w:jc w:val="both"/>
      </w:pPr>
      <w:r w:rsidRPr="002067EE">
        <w:t>the </w:t>
      </w:r>
      <w:r w:rsidRPr="002067EE">
        <w:rPr>
          <w:i/>
          <w:iCs/>
        </w:rPr>
        <w:t>Methodological guidelines for textbook publishers and teachers</w:t>
      </w:r>
      <w:r w:rsidRPr="002067EE">
        <w:t> </w:t>
      </w:r>
      <w:r w:rsidRPr="002067EE">
        <w:rPr>
          <w:i/>
          <w:iCs/>
        </w:rPr>
        <w:t>for developing textbooks and teaching materials free of gender stereotypes</w:t>
      </w:r>
      <w:r w:rsidRPr="002067EE">
        <w:t> developed under the EEA funded project </w:t>
      </w:r>
      <w:r w:rsidRPr="002067EE">
        <w:rPr>
          <w:i/>
          <w:iCs/>
        </w:rPr>
        <w:t xml:space="preserve">Education free of gender stereotypes </w:t>
      </w:r>
      <w:proofErr w:type="gramStart"/>
      <w:r w:rsidRPr="002067EE">
        <w:rPr>
          <w:i/>
          <w:iCs/>
        </w:rPr>
        <w:t>=  more</w:t>
      </w:r>
      <w:proofErr w:type="gramEnd"/>
      <w:r w:rsidRPr="002067EE">
        <w:rPr>
          <w:i/>
          <w:iCs/>
        </w:rPr>
        <w:t xml:space="preserve"> equal and wider opportunities for young people </w:t>
      </w:r>
      <w:r w:rsidRPr="002067EE">
        <w:t>(2022-2024)</w:t>
      </w:r>
    </w:p>
    <w:p w14:paraId="2464861F" w14:textId="77777777" w:rsidR="00FD79AA" w:rsidRPr="002067EE" w:rsidRDefault="00FD79AA" w:rsidP="00FD79AA">
      <w:pPr>
        <w:numPr>
          <w:ilvl w:val="0"/>
          <w:numId w:val="18"/>
        </w:numPr>
        <w:jc w:val="both"/>
      </w:pPr>
      <w:r w:rsidRPr="002067EE">
        <w:t>author of several publications on gender-sensitive teaching</w:t>
      </w:r>
    </w:p>
    <w:p w14:paraId="3F7A1739" w14:textId="77777777" w:rsidR="00FD79AA" w:rsidRPr="002067EE" w:rsidRDefault="00FD79AA" w:rsidP="00FD79AA">
      <w:pPr>
        <w:pBdr>
          <w:bottom w:val="single" w:sz="6" w:space="1" w:color="auto"/>
        </w:pBdr>
        <w:jc w:val="both"/>
      </w:pPr>
      <w:r w:rsidRPr="002067EE">
        <w:t xml:space="preserve">   </w:t>
      </w:r>
    </w:p>
    <w:p w14:paraId="49D9B5E1" w14:textId="77777777" w:rsidR="00FD79AA" w:rsidRPr="002067EE" w:rsidRDefault="00FD79AA" w:rsidP="00FD79AA">
      <w:pPr>
        <w:jc w:val="both"/>
      </w:pPr>
      <w:r w:rsidRPr="002067EE">
        <w:rPr>
          <w:b/>
          <w:bCs/>
        </w:rPr>
        <w:lastRenderedPageBreak/>
        <w:t xml:space="preserve">Riina Kütt </w:t>
      </w:r>
      <w:r w:rsidRPr="002067EE">
        <w:t xml:space="preserve">is a gender expert, lecturer on gender equality issues, including in the project </w:t>
      </w:r>
      <w:proofErr w:type="spellStart"/>
      <w:r w:rsidRPr="002067EE">
        <w:t>project</w:t>
      </w:r>
      <w:proofErr w:type="spellEnd"/>
      <w:r w:rsidRPr="002067EE">
        <w:t> </w:t>
      </w:r>
      <w:r w:rsidRPr="002067EE">
        <w:rPr>
          <w:i/>
          <w:iCs/>
        </w:rPr>
        <w:t xml:space="preserve">Education free of gender stereotypes </w:t>
      </w:r>
      <w:proofErr w:type="gramStart"/>
      <w:r w:rsidRPr="002067EE">
        <w:rPr>
          <w:i/>
          <w:iCs/>
        </w:rPr>
        <w:t>=  more</w:t>
      </w:r>
      <w:proofErr w:type="gramEnd"/>
      <w:r w:rsidRPr="002067EE">
        <w:rPr>
          <w:i/>
          <w:iCs/>
        </w:rPr>
        <w:t xml:space="preserve"> equal and wider opportunities for young people </w:t>
      </w:r>
      <w:r w:rsidRPr="002067EE">
        <w:t>(2022-2024); co-author of publications on gender sensitive teaching</w:t>
      </w:r>
    </w:p>
    <w:p w14:paraId="40236037" w14:textId="77777777" w:rsidR="00FD79AA" w:rsidRPr="002067EE" w:rsidRDefault="00FD79AA" w:rsidP="00FD79AA">
      <w:pPr>
        <w:jc w:val="both"/>
      </w:pPr>
      <w:r w:rsidRPr="002067EE">
        <w:t>Has participated in numerous EU- and foreign-donor funded projects on gender equality, including Erasmus+ project </w:t>
      </w:r>
      <w:r w:rsidRPr="002067EE">
        <w:rPr>
          <w:i/>
          <w:iCs/>
        </w:rPr>
        <w:t>Fair Play (2019-2022) with Czech and Norwegian partners </w:t>
      </w:r>
      <w:hyperlink r:id="rId16" w:tgtFrame="_blank" w:history="1">
        <w:r w:rsidRPr="002067EE">
          <w:rPr>
            <w:rStyle w:val="Hyperlink"/>
          </w:rPr>
          <w:t>https://www.kun.no/english-intl-projects/fair-play-at-schools</w:t>
        </w:r>
      </w:hyperlink>
    </w:p>
    <w:p w14:paraId="282EF1E7" w14:textId="77777777" w:rsidR="00FD79AA" w:rsidRPr="002067EE" w:rsidRDefault="00FD79AA" w:rsidP="00FD79AA">
      <w:pPr>
        <w:pBdr>
          <w:bottom w:val="single" w:sz="6" w:space="1" w:color="auto"/>
        </w:pBdr>
        <w:jc w:val="both"/>
      </w:pPr>
      <w:r w:rsidRPr="002067EE">
        <w:t xml:space="preserve">  </w:t>
      </w:r>
    </w:p>
    <w:p w14:paraId="2C02EF2E" w14:textId="77777777" w:rsidR="00FD79AA" w:rsidRPr="002067EE" w:rsidRDefault="00FD79AA" w:rsidP="00FD79AA">
      <w:pPr>
        <w:jc w:val="both"/>
      </w:pPr>
      <w:r w:rsidRPr="002067EE">
        <w:br/>
      </w:r>
      <w:r w:rsidRPr="002067EE">
        <w:rPr>
          <w:b/>
          <w:bCs/>
          <w:szCs w:val="24"/>
        </w:rPr>
        <w:t>Reet Laja</w:t>
      </w:r>
      <w:r w:rsidRPr="002067EE">
        <w:rPr>
          <w:szCs w:val="24"/>
        </w:rPr>
        <w:t xml:space="preserve"> has been chairing of the board of the Estonian Women’s Studies and Resource Centre since 2005. She has expertise in the areas of gender and education, achieving equal economic independence for women and men, enhancing work–life balance, p</w:t>
      </w:r>
      <w:r w:rsidRPr="002067EE">
        <w:rPr>
          <w:iCs/>
          <w:szCs w:val="24"/>
        </w:rPr>
        <w:t>romoting equal participation of women and men in decision-making,</w:t>
      </w:r>
      <w:r w:rsidRPr="002067EE">
        <w:t xml:space="preserve"> </w:t>
      </w:r>
      <w:r w:rsidRPr="002067EE">
        <w:rPr>
          <w:iCs/>
          <w:szCs w:val="24"/>
        </w:rPr>
        <w:t xml:space="preserve">gender equality training and </w:t>
      </w:r>
      <w:proofErr w:type="gramStart"/>
      <w:r w:rsidRPr="002067EE">
        <w:rPr>
          <w:iCs/>
          <w:szCs w:val="24"/>
        </w:rPr>
        <w:t>mentoring,  eradicating</w:t>
      </w:r>
      <w:proofErr w:type="gramEnd"/>
      <w:r w:rsidRPr="002067EE">
        <w:rPr>
          <w:iCs/>
          <w:szCs w:val="24"/>
        </w:rPr>
        <w:t xml:space="preserve"> gender-based violence and trafficking, and promoting democracy building, empowering the civil society and gender equality outside the European Union. From the year 2000 Reet Laja transfers her know-how and experience to developing countries as Ukraine, Georgia, Armenia and others.</w:t>
      </w:r>
      <w:r w:rsidRPr="002067EE">
        <w:t xml:space="preserve"> </w:t>
      </w:r>
    </w:p>
    <w:p w14:paraId="079E7D66" w14:textId="77777777" w:rsidR="00FD79AA" w:rsidRPr="002067EE" w:rsidRDefault="00FD79AA" w:rsidP="00FD79AA">
      <w:pPr>
        <w:jc w:val="both"/>
        <w:rPr>
          <w:iCs/>
          <w:szCs w:val="24"/>
        </w:rPr>
      </w:pPr>
      <w:r w:rsidRPr="002067EE">
        <w:rPr>
          <w:szCs w:val="24"/>
        </w:rPr>
        <w:t>Reet Laja</w:t>
      </w:r>
      <w:r w:rsidRPr="002067EE">
        <w:rPr>
          <w:iCs/>
          <w:szCs w:val="24"/>
        </w:rPr>
        <w:t xml:space="preserve"> is a co-author of the gender equality manual for local authorities, a practical handbook on collective bargaining and a children’s book on gender. </w:t>
      </w:r>
    </w:p>
    <w:p w14:paraId="663D62AE" w14:textId="77777777" w:rsidR="00FD79AA" w:rsidRPr="002067EE" w:rsidRDefault="00FD79AA" w:rsidP="00FD79AA">
      <w:pPr>
        <w:pBdr>
          <w:bottom w:val="single" w:sz="6" w:space="1" w:color="auto"/>
        </w:pBdr>
        <w:jc w:val="both"/>
      </w:pPr>
      <w:r w:rsidRPr="002067EE">
        <w:t xml:space="preserve">  </w:t>
      </w:r>
    </w:p>
    <w:p w14:paraId="5BFFA8FE" w14:textId="77777777" w:rsidR="00FD79AA" w:rsidRPr="002067EE" w:rsidRDefault="00FD79AA" w:rsidP="00FD79AA">
      <w:pPr>
        <w:jc w:val="both"/>
        <w:rPr>
          <w:iCs/>
          <w:szCs w:val="24"/>
        </w:rPr>
      </w:pPr>
      <w:r w:rsidRPr="002067EE">
        <w:rPr>
          <w:iCs/>
          <w:szCs w:val="24"/>
        </w:rPr>
        <w:br/>
      </w:r>
      <w:r w:rsidRPr="002067EE">
        <w:rPr>
          <w:b/>
          <w:bCs/>
          <w:iCs/>
          <w:szCs w:val="24"/>
        </w:rPr>
        <w:t xml:space="preserve">Berit Silvia </w:t>
      </w:r>
      <w:proofErr w:type="spellStart"/>
      <w:r w:rsidRPr="002067EE">
        <w:rPr>
          <w:b/>
          <w:bCs/>
          <w:iCs/>
          <w:szCs w:val="24"/>
        </w:rPr>
        <w:t>Kondratjev</w:t>
      </w:r>
      <w:proofErr w:type="spellEnd"/>
      <w:r w:rsidRPr="002067EE">
        <w:rPr>
          <w:iCs/>
          <w:szCs w:val="24"/>
        </w:rPr>
        <w:t xml:space="preserve"> has previously worked as a teacher and head of education in preschool education. She has studied preschool education pedagogy and education management. She is currently studying for a doctorate in educational sciences and is a consultant in school development programs In Tallinn </w:t>
      </w:r>
      <w:proofErr w:type="spellStart"/>
      <w:r w:rsidRPr="002067EE">
        <w:rPr>
          <w:iCs/>
          <w:szCs w:val="24"/>
        </w:rPr>
        <w:t>Universtiy</w:t>
      </w:r>
      <w:proofErr w:type="spellEnd"/>
      <w:r w:rsidRPr="002067EE">
        <w:rPr>
          <w:iCs/>
          <w:szCs w:val="24"/>
        </w:rPr>
        <w:t xml:space="preserve">. Her doctoral work </w:t>
      </w:r>
      <w:proofErr w:type="spellStart"/>
      <w:r w:rsidRPr="002067EE">
        <w:rPr>
          <w:iCs/>
          <w:szCs w:val="24"/>
        </w:rPr>
        <w:t>centers</w:t>
      </w:r>
      <w:proofErr w:type="spellEnd"/>
      <w:r w:rsidRPr="002067EE">
        <w:rPr>
          <w:iCs/>
          <w:szCs w:val="24"/>
        </w:rPr>
        <w:t xml:space="preserve"> on leaders' and teachers' perceptions of gender equality in school culture.</w:t>
      </w:r>
    </w:p>
    <w:p w14:paraId="7A02F4CF" w14:textId="77777777" w:rsidR="00FD79AA" w:rsidRPr="002067EE" w:rsidRDefault="00FD79AA" w:rsidP="00FD79AA">
      <w:pPr>
        <w:pBdr>
          <w:bottom w:val="single" w:sz="6" w:space="1" w:color="auto"/>
        </w:pBdr>
        <w:jc w:val="both"/>
      </w:pPr>
      <w:r w:rsidRPr="002067EE">
        <w:t xml:space="preserve">  </w:t>
      </w:r>
    </w:p>
    <w:p w14:paraId="5FF3DBD7" w14:textId="77777777" w:rsidR="00FD79AA" w:rsidRPr="002067EE" w:rsidRDefault="00FD79AA" w:rsidP="007E6612">
      <w:pPr>
        <w:tabs>
          <w:tab w:val="left" w:pos="284"/>
        </w:tabs>
        <w:spacing w:after="0" w:line="240" w:lineRule="auto"/>
        <w:jc w:val="both"/>
        <w:rPr>
          <w:sz w:val="24"/>
          <w:szCs w:val="24"/>
        </w:rPr>
      </w:pPr>
    </w:p>
    <w:p w14:paraId="339A77FD" w14:textId="77777777" w:rsidR="00AE3F2C" w:rsidRPr="002067EE" w:rsidRDefault="00AE3F2C" w:rsidP="007E6612">
      <w:pPr>
        <w:spacing w:after="0" w:line="240" w:lineRule="auto"/>
        <w:jc w:val="both"/>
        <w:rPr>
          <w:b/>
          <w:bCs/>
          <w:sz w:val="24"/>
          <w:szCs w:val="24"/>
        </w:rPr>
      </w:pPr>
    </w:p>
    <w:p w14:paraId="3C0B9729" w14:textId="1396AE65" w:rsidR="00DA6FF5" w:rsidRPr="002067EE" w:rsidRDefault="00FC014B" w:rsidP="007E6612">
      <w:pPr>
        <w:spacing w:after="0" w:line="240" w:lineRule="auto"/>
        <w:jc w:val="both"/>
        <w:rPr>
          <w:b/>
          <w:bCs/>
          <w:sz w:val="24"/>
          <w:szCs w:val="24"/>
        </w:rPr>
      </w:pPr>
      <w:r w:rsidRPr="002067EE">
        <w:rPr>
          <w:b/>
          <w:bCs/>
          <w:sz w:val="24"/>
          <w:szCs w:val="24"/>
        </w:rPr>
        <w:t xml:space="preserve">The </w:t>
      </w:r>
      <w:r w:rsidR="00CC242F" w:rsidRPr="002067EE">
        <w:rPr>
          <w:b/>
          <w:bCs/>
          <w:sz w:val="24"/>
          <w:szCs w:val="24"/>
        </w:rPr>
        <w:t xml:space="preserve">Norwegian </w:t>
      </w:r>
      <w:proofErr w:type="gramStart"/>
      <w:r w:rsidR="00CC242F" w:rsidRPr="002067EE">
        <w:rPr>
          <w:b/>
          <w:bCs/>
          <w:sz w:val="24"/>
          <w:szCs w:val="24"/>
        </w:rPr>
        <w:t xml:space="preserve">partner </w:t>
      </w:r>
      <w:r w:rsidR="00497108" w:rsidRPr="002067EE">
        <w:rPr>
          <w:b/>
          <w:bCs/>
          <w:sz w:val="24"/>
          <w:szCs w:val="24"/>
        </w:rPr>
        <w:t>:</w:t>
      </w:r>
      <w:proofErr w:type="gramEnd"/>
      <w:r w:rsidR="00497108" w:rsidRPr="002067EE">
        <w:rPr>
          <w:b/>
          <w:bCs/>
          <w:sz w:val="24"/>
          <w:szCs w:val="24"/>
        </w:rPr>
        <w:t xml:space="preserve"> </w:t>
      </w:r>
      <w:r w:rsidR="0026387F" w:rsidRPr="002067EE">
        <w:rPr>
          <w:b/>
          <w:bCs/>
          <w:sz w:val="24"/>
          <w:szCs w:val="24"/>
        </w:rPr>
        <w:t>B</w:t>
      </w:r>
      <w:r w:rsidR="00440474" w:rsidRPr="002067EE">
        <w:rPr>
          <w:b/>
          <w:bCs/>
          <w:sz w:val="24"/>
          <w:szCs w:val="24"/>
        </w:rPr>
        <w:t xml:space="preserve">PW </w:t>
      </w:r>
      <w:r w:rsidR="00DA6FF5" w:rsidRPr="002067EE">
        <w:rPr>
          <w:b/>
          <w:bCs/>
          <w:sz w:val="24"/>
          <w:szCs w:val="24"/>
        </w:rPr>
        <w:t>Follo</w:t>
      </w:r>
      <w:r w:rsidR="00BA1488" w:rsidRPr="002067EE">
        <w:rPr>
          <w:b/>
          <w:bCs/>
          <w:sz w:val="24"/>
          <w:szCs w:val="24"/>
        </w:rPr>
        <w:t xml:space="preserve"> </w:t>
      </w:r>
      <w:r w:rsidR="00BA1488" w:rsidRPr="002067EE">
        <w:rPr>
          <w:rStyle w:val="FootnoteReference"/>
          <w:b/>
          <w:bCs/>
          <w:sz w:val="24"/>
          <w:szCs w:val="24"/>
        </w:rPr>
        <w:footnoteReference w:id="11"/>
      </w:r>
    </w:p>
    <w:p w14:paraId="1E906014" w14:textId="77777777" w:rsidR="00F04672" w:rsidRPr="002067EE" w:rsidRDefault="00F04672" w:rsidP="007E6612">
      <w:pPr>
        <w:spacing w:after="0" w:line="240" w:lineRule="auto"/>
        <w:jc w:val="both"/>
        <w:rPr>
          <w:b/>
          <w:bCs/>
          <w:sz w:val="24"/>
          <w:szCs w:val="24"/>
        </w:rPr>
      </w:pPr>
    </w:p>
    <w:p w14:paraId="2482FB94" w14:textId="79A90C47" w:rsidR="00F04672" w:rsidRPr="002067EE" w:rsidRDefault="00F04672" w:rsidP="007E6612">
      <w:pPr>
        <w:spacing w:after="0" w:line="240" w:lineRule="auto"/>
        <w:jc w:val="both"/>
        <w:rPr>
          <w:sz w:val="24"/>
          <w:szCs w:val="24"/>
        </w:rPr>
      </w:pPr>
      <w:r w:rsidRPr="002067EE">
        <w:rPr>
          <w:sz w:val="24"/>
          <w:szCs w:val="24"/>
        </w:rPr>
        <w:t xml:space="preserve">BPW Follo is </w:t>
      </w:r>
      <w:r w:rsidR="00F950EF" w:rsidRPr="002067EE">
        <w:rPr>
          <w:sz w:val="24"/>
          <w:szCs w:val="24"/>
        </w:rPr>
        <w:t xml:space="preserve">an NGO and </w:t>
      </w:r>
      <w:r w:rsidRPr="002067EE">
        <w:rPr>
          <w:sz w:val="24"/>
          <w:szCs w:val="24"/>
        </w:rPr>
        <w:t xml:space="preserve">the first </w:t>
      </w:r>
      <w:proofErr w:type="spellStart"/>
      <w:r w:rsidRPr="002067EE">
        <w:rPr>
          <w:sz w:val="24"/>
          <w:szCs w:val="24"/>
        </w:rPr>
        <w:t>women</w:t>
      </w:r>
      <w:r w:rsidR="00807039" w:rsidRPr="002067EE">
        <w:rPr>
          <w:sz w:val="24"/>
          <w:szCs w:val="24"/>
        </w:rPr>
        <w:t>s</w:t>
      </w:r>
      <w:proofErr w:type="spellEnd"/>
      <w:r w:rsidRPr="002067EE">
        <w:rPr>
          <w:sz w:val="24"/>
          <w:szCs w:val="24"/>
        </w:rPr>
        <w:t xml:space="preserve"> network that was founded in Norway in 1985. It is a member of Business and Professional Women Norway since 2012. There are 24 members in </w:t>
      </w:r>
      <w:r w:rsidR="005212A0" w:rsidRPr="002067EE">
        <w:rPr>
          <w:sz w:val="24"/>
          <w:szCs w:val="24"/>
        </w:rPr>
        <w:t>this</w:t>
      </w:r>
      <w:r w:rsidRPr="002067EE">
        <w:rPr>
          <w:sz w:val="24"/>
          <w:szCs w:val="24"/>
        </w:rPr>
        <w:t xml:space="preserve"> network.</w:t>
      </w:r>
    </w:p>
    <w:p w14:paraId="2F96A416" w14:textId="77777777" w:rsidR="00F04672" w:rsidRPr="002067EE" w:rsidRDefault="00F04672" w:rsidP="007E6612">
      <w:pPr>
        <w:spacing w:after="0" w:line="240" w:lineRule="auto"/>
        <w:jc w:val="both"/>
        <w:rPr>
          <w:sz w:val="24"/>
          <w:szCs w:val="24"/>
        </w:rPr>
      </w:pPr>
      <w:r w:rsidRPr="002067EE">
        <w:rPr>
          <w:sz w:val="24"/>
          <w:szCs w:val="24"/>
        </w:rPr>
        <w:t xml:space="preserve">BPW Follo will </w:t>
      </w:r>
    </w:p>
    <w:p w14:paraId="22750076" w14:textId="77777777" w:rsidR="00F04672" w:rsidRPr="002067EE" w:rsidRDefault="00F04672" w:rsidP="007E6612">
      <w:pPr>
        <w:pStyle w:val="ListParagraph"/>
        <w:numPr>
          <w:ilvl w:val="0"/>
          <w:numId w:val="11"/>
        </w:numPr>
        <w:spacing w:after="0" w:line="240" w:lineRule="auto"/>
        <w:jc w:val="both"/>
        <w:rPr>
          <w:sz w:val="24"/>
          <w:szCs w:val="24"/>
        </w:rPr>
      </w:pPr>
      <w:r w:rsidRPr="002067EE">
        <w:rPr>
          <w:sz w:val="24"/>
          <w:szCs w:val="24"/>
        </w:rPr>
        <w:t xml:space="preserve">form a delegation visiting Estonia </w:t>
      </w:r>
    </w:p>
    <w:p w14:paraId="06F2B4B6" w14:textId="08C9114A" w:rsidR="00F04672" w:rsidRPr="002067EE" w:rsidRDefault="00F04672" w:rsidP="007E6612">
      <w:pPr>
        <w:pStyle w:val="ListParagraph"/>
        <w:numPr>
          <w:ilvl w:val="0"/>
          <w:numId w:val="11"/>
        </w:numPr>
        <w:spacing w:after="0" w:line="240" w:lineRule="auto"/>
        <w:jc w:val="both"/>
        <w:rPr>
          <w:sz w:val="24"/>
          <w:szCs w:val="24"/>
        </w:rPr>
      </w:pPr>
      <w:r w:rsidRPr="002067EE">
        <w:rPr>
          <w:sz w:val="24"/>
          <w:szCs w:val="24"/>
        </w:rPr>
        <w:t>participate in Roundtable discussions in Estonia involving Estonian project partners to share Norwegian best practices of women’s empowerment and supporting women’s non-</w:t>
      </w:r>
      <w:r w:rsidR="00C342A8" w:rsidRPr="002067EE">
        <w:rPr>
          <w:sz w:val="24"/>
          <w:szCs w:val="24"/>
        </w:rPr>
        <w:t>stereotyped</w:t>
      </w:r>
      <w:r w:rsidRPr="002067EE">
        <w:rPr>
          <w:sz w:val="24"/>
          <w:szCs w:val="24"/>
        </w:rPr>
        <w:t xml:space="preserve"> choices, including entrepreneurship</w:t>
      </w:r>
    </w:p>
    <w:p w14:paraId="6F353DA1" w14:textId="143F657D" w:rsidR="00F04672" w:rsidRPr="002067EE" w:rsidRDefault="00F04672" w:rsidP="007E6612">
      <w:pPr>
        <w:pStyle w:val="ListParagraph"/>
        <w:numPr>
          <w:ilvl w:val="0"/>
          <w:numId w:val="11"/>
        </w:numPr>
        <w:spacing w:after="0" w:line="240" w:lineRule="auto"/>
        <w:jc w:val="both"/>
        <w:rPr>
          <w:sz w:val="24"/>
          <w:szCs w:val="24"/>
        </w:rPr>
      </w:pPr>
      <w:r w:rsidRPr="002067EE">
        <w:rPr>
          <w:sz w:val="24"/>
          <w:szCs w:val="24"/>
        </w:rPr>
        <w:t>prepare a programme for the Estonian delegation during the visit to Norway</w:t>
      </w:r>
    </w:p>
    <w:p w14:paraId="2D790252" w14:textId="77777777" w:rsidR="00F04672" w:rsidRPr="002067EE" w:rsidRDefault="00F04672" w:rsidP="007E6612">
      <w:pPr>
        <w:pStyle w:val="ListParagraph"/>
        <w:spacing w:after="0" w:line="240" w:lineRule="auto"/>
        <w:jc w:val="both"/>
        <w:rPr>
          <w:sz w:val="24"/>
          <w:szCs w:val="24"/>
        </w:rPr>
      </w:pPr>
    </w:p>
    <w:p w14:paraId="6E3BD989" w14:textId="77777777" w:rsidR="002067EE" w:rsidRPr="002067EE" w:rsidRDefault="002067EE" w:rsidP="007E6612">
      <w:pPr>
        <w:spacing w:after="0" w:line="240" w:lineRule="auto"/>
        <w:jc w:val="both"/>
        <w:rPr>
          <w:b/>
          <w:bCs/>
          <w:sz w:val="24"/>
          <w:szCs w:val="24"/>
        </w:rPr>
      </w:pPr>
    </w:p>
    <w:p w14:paraId="0F7ABDCD" w14:textId="77777777" w:rsidR="002067EE" w:rsidRPr="002067EE" w:rsidRDefault="002067EE" w:rsidP="007E6612">
      <w:pPr>
        <w:spacing w:after="0" w:line="240" w:lineRule="auto"/>
        <w:jc w:val="both"/>
        <w:rPr>
          <w:b/>
          <w:bCs/>
          <w:sz w:val="24"/>
          <w:szCs w:val="24"/>
        </w:rPr>
      </w:pPr>
    </w:p>
    <w:p w14:paraId="1E40CAF5" w14:textId="09154167" w:rsidR="00F04672" w:rsidRPr="002067EE" w:rsidRDefault="00F04672" w:rsidP="007E6612">
      <w:pPr>
        <w:spacing w:after="0" w:line="240" w:lineRule="auto"/>
        <w:jc w:val="both"/>
        <w:rPr>
          <w:b/>
          <w:bCs/>
          <w:sz w:val="24"/>
          <w:szCs w:val="24"/>
        </w:rPr>
      </w:pPr>
      <w:r w:rsidRPr="002067EE">
        <w:rPr>
          <w:b/>
          <w:bCs/>
          <w:sz w:val="24"/>
          <w:szCs w:val="24"/>
        </w:rPr>
        <w:lastRenderedPageBreak/>
        <w:t xml:space="preserve">Estonian </w:t>
      </w:r>
      <w:r w:rsidR="003B08DA" w:rsidRPr="002067EE">
        <w:rPr>
          <w:b/>
          <w:bCs/>
          <w:sz w:val="24"/>
          <w:szCs w:val="24"/>
        </w:rPr>
        <w:t xml:space="preserve">associated </w:t>
      </w:r>
      <w:r w:rsidRPr="002067EE">
        <w:rPr>
          <w:b/>
          <w:bCs/>
          <w:sz w:val="24"/>
          <w:szCs w:val="24"/>
        </w:rPr>
        <w:t xml:space="preserve">project partners and </w:t>
      </w:r>
      <w:r w:rsidR="00F77BF4" w:rsidRPr="002067EE">
        <w:rPr>
          <w:b/>
          <w:bCs/>
          <w:sz w:val="24"/>
          <w:szCs w:val="24"/>
        </w:rPr>
        <w:t>beneficiaries</w:t>
      </w:r>
      <w:r w:rsidRPr="002067EE">
        <w:rPr>
          <w:b/>
          <w:bCs/>
          <w:sz w:val="24"/>
          <w:szCs w:val="24"/>
        </w:rPr>
        <w:t xml:space="preserve"> </w:t>
      </w:r>
    </w:p>
    <w:p w14:paraId="36B6CBBB" w14:textId="77777777" w:rsidR="00F04672" w:rsidRPr="002067EE" w:rsidRDefault="00F04672" w:rsidP="007E6612">
      <w:pPr>
        <w:spacing w:after="0" w:line="240" w:lineRule="auto"/>
        <w:jc w:val="both"/>
        <w:rPr>
          <w:b/>
          <w:bCs/>
          <w:sz w:val="24"/>
          <w:szCs w:val="24"/>
        </w:rPr>
      </w:pPr>
    </w:p>
    <w:p w14:paraId="7EA6E569" w14:textId="3AB91D1B" w:rsidR="009E7AE4" w:rsidRPr="002067EE" w:rsidRDefault="009E7AE4" w:rsidP="007E6612">
      <w:pPr>
        <w:spacing w:after="0" w:line="240" w:lineRule="auto"/>
        <w:jc w:val="both"/>
        <w:rPr>
          <w:sz w:val="24"/>
          <w:szCs w:val="24"/>
        </w:rPr>
      </w:pPr>
      <w:r w:rsidRPr="002067EE">
        <w:rPr>
          <w:sz w:val="24"/>
          <w:szCs w:val="24"/>
        </w:rPr>
        <w:t xml:space="preserve">There will be </w:t>
      </w:r>
      <w:r w:rsidR="0077734F" w:rsidRPr="002067EE">
        <w:rPr>
          <w:sz w:val="24"/>
          <w:szCs w:val="24"/>
        </w:rPr>
        <w:t xml:space="preserve">several </w:t>
      </w:r>
      <w:r w:rsidR="00954F5A" w:rsidRPr="002067EE">
        <w:rPr>
          <w:sz w:val="24"/>
          <w:szCs w:val="24"/>
        </w:rPr>
        <w:t xml:space="preserve">Estonian </w:t>
      </w:r>
      <w:r w:rsidR="0077734F" w:rsidRPr="002067EE">
        <w:rPr>
          <w:sz w:val="24"/>
          <w:szCs w:val="24"/>
        </w:rPr>
        <w:t>organiza</w:t>
      </w:r>
      <w:r w:rsidR="002B50F7" w:rsidRPr="002067EE">
        <w:rPr>
          <w:sz w:val="24"/>
          <w:szCs w:val="24"/>
        </w:rPr>
        <w:t>t</w:t>
      </w:r>
      <w:r w:rsidR="0077734F" w:rsidRPr="002067EE">
        <w:rPr>
          <w:sz w:val="24"/>
          <w:szCs w:val="24"/>
        </w:rPr>
        <w:t>ions</w:t>
      </w:r>
      <w:r w:rsidR="002B50F7" w:rsidRPr="002067EE">
        <w:rPr>
          <w:sz w:val="24"/>
          <w:szCs w:val="24"/>
        </w:rPr>
        <w:t xml:space="preserve"> participati</w:t>
      </w:r>
      <w:r w:rsidR="00954F5A" w:rsidRPr="002067EE">
        <w:rPr>
          <w:sz w:val="24"/>
          <w:szCs w:val="24"/>
        </w:rPr>
        <w:t>n</w:t>
      </w:r>
      <w:r w:rsidR="002B50F7" w:rsidRPr="002067EE">
        <w:rPr>
          <w:sz w:val="24"/>
          <w:szCs w:val="24"/>
        </w:rPr>
        <w:t>g in the project activities and benefitting from the project results</w:t>
      </w:r>
      <w:r w:rsidR="0091636C" w:rsidRPr="002067EE">
        <w:rPr>
          <w:sz w:val="24"/>
          <w:szCs w:val="24"/>
        </w:rPr>
        <w:t>:</w:t>
      </w:r>
      <w:r w:rsidR="00954F5A" w:rsidRPr="002067EE">
        <w:rPr>
          <w:sz w:val="24"/>
          <w:szCs w:val="24"/>
        </w:rPr>
        <w:t xml:space="preserve">  </w:t>
      </w:r>
      <w:r w:rsidR="0077734F" w:rsidRPr="002067EE">
        <w:rPr>
          <w:sz w:val="24"/>
          <w:szCs w:val="24"/>
        </w:rPr>
        <w:t xml:space="preserve"> </w:t>
      </w:r>
    </w:p>
    <w:p w14:paraId="5B77C2EE" w14:textId="77777777" w:rsidR="0091636C" w:rsidRPr="002067EE" w:rsidRDefault="0091636C" w:rsidP="007E6612">
      <w:pPr>
        <w:spacing w:after="0" w:line="240" w:lineRule="auto"/>
        <w:jc w:val="both"/>
        <w:rPr>
          <w:sz w:val="24"/>
          <w:szCs w:val="24"/>
        </w:rPr>
      </w:pPr>
    </w:p>
    <w:p w14:paraId="1DB29DA7" w14:textId="731A363F" w:rsidR="00F04672" w:rsidRPr="002067EE" w:rsidRDefault="00F04672" w:rsidP="007E6612">
      <w:pPr>
        <w:pStyle w:val="ListParagraph"/>
        <w:numPr>
          <w:ilvl w:val="0"/>
          <w:numId w:val="14"/>
        </w:numPr>
        <w:spacing w:after="0" w:line="240" w:lineRule="auto"/>
        <w:jc w:val="both"/>
        <w:rPr>
          <w:sz w:val="24"/>
          <w:szCs w:val="24"/>
        </w:rPr>
      </w:pPr>
      <w:r w:rsidRPr="002067EE">
        <w:rPr>
          <w:sz w:val="24"/>
          <w:szCs w:val="24"/>
        </w:rPr>
        <w:t>Tallinn University</w:t>
      </w:r>
      <w:r w:rsidR="006D024F" w:rsidRPr="002067EE">
        <w:rPr>
          <w:sz w:val="24"/>
          <w:szCs w:val="24"/>
        </w:rPr>
        <w:t xml:space="preserve"> (</w:t>
      </w:r>
      <w:hyperlink r:id="rId17" w:history="1">
        <w:r w:rsidR="006D024F" w:rsidRPr="002067EE">
          <w:rPr>
            <w:rStyle w:val="Hyperlink"/>
            <w:sz w:val="24"/>
            <w:szCs w:val="24"/>
          </w:rPr>
          <w:t>https://www.tlu.ee/en</w:t>
        </w:r>
      </w:hyperlink>
      <w:r w:rsidR="006D024F" w:rsidRPr="002067EE">
        <w:rPr>
          <w:sz w:val="24"/>
          <w:szCs w:val="24"/>
        </w:rPr>
        <w:t xml:space="preserve"> )</w:t>
      </w:r>
    </w:p>
    <w:p w14:paraId="6856C58A" w14:textId="174E6118" w:rsidR="00F04672" w:rsidRPr="002067EE" w:rsidRDefault="009B4A66" w:rsidP="007E6612">
      <w:pPr>
        <w:pStyle w:val="ListParagraph"/>
        <w:numPr>
          <w:ilvl w:val="0"/>
          <w:numId w:val="14"/>
        </w:numPr>
        <w:spacing w:after="0" w:line="240" w:lineRule="auto"/>
        <w:jc w:val="both"/>
        <w:rPr>
          <w:sz w:val="24"/>
          <w:szCs w:val="24"/>
        </w:rPr>
      </w:pPr>
      <w:r w:rsidRPr="002067EE">
        <w:rPr>
          <w:sz w:val="24"/>
          <w:szCs w:val="24"/>
        </w:rPr>
        <w:t xml:space="preserve">Estonian Entrepreneurship University of Applied Sciences </w:t>
      </w:r>
      <w:r w:rsidR="00623A91" w:rsidRPr="002067EE">
        <w:rPr>
          <w:sz w:val="24"/>
          <w:szCs w:val="24"/>
        </w:rPr>
        <w:t>(</w:t>
      </w:r>
      <w:hyperlink r:id="rId18" w:history="1">
        <w:r w:rsidR="00623A91" w:rsidRPr="002067EE">
          <w:rPr>
            <w:rStyle w:val="Hyperlink"/>
            <w:sz w:val="24"/>
            <w:szCs w:val="24"/>
          </w:rPr>
          <w:t>https://euas.eu/?setlang=eng</w:t>
        </w:r>
      </w:hyperlink>
      <w:r w:rsidR="00623A91" w:rsidRPr="002067EE">
        <w:rPr>
          <w:sz w:val="24"/>
          <w:szCs w:val="24"/>
        </w:rPr>
        <w:t>)</w:t>
      </w:r>
    </w:p>
    <w:p w14:paraId="63E52FF9" w14:textId="77777777" w:rsidR="00F04672" w:rsidRPr="002067EE" w:rsidRDefault="00F04672" w:rsidP="007E6612">
      <w:pPr>
        <w:pStyle w:val="ListParagraph"/>
        <w:numPr>
          <w:ilvl w:val="0"/>
          <w:numId w:val="14"/>
        </w:numPr>
        <w:spacing w:after="0" w:line="240" w:lineRule="auto"/>
        <w:jc w:val="both"/>
        <w:rPr>
          <w:sz w:val="24"/>
          <w:szCs w:val="24"/>
        </w:rPr>
      </w:pPr>
      <w:r w:rsidRPr="002067EE">
        <w:rPr>
          <w:sz w:val="24"/>
          <w:szCs w:val="24"/>
        </w:rPr>
        <w:t xml:space="preserve">Association of Estonian Career Counsellors </w:t>
      </w:r>
      <w:proofErr w:type="spellStart"/>
      <w:r w:rsidRPr="002067EE">
        <w:rPr>
          <w:sz w:val="24"/>
          <w:szCs w:val="24"/>
        </w:rPr>
        <w:t>Eesti</w:t>
      </w:r>
      <w:proofErr w:type="spellEnd"/>
      <w:r w:rsidRPr="002067EE">
        <w:rPr>
          <w:sz w:val="24"/>
          <w:szCs w:val="24"/>
        </w:rPr>
        <w:t xml:space="preserve"> </w:t>
      </w:r>
      <w:proofErr w:type="spellStart"/>
      <w:r w:rsidRPr="002067EE">
        <w:rPr>
          <w:sz w:val="24"/>
          <w:szCs w:val="24"/>
        </w:rPr>
        <w:t>Karjäärinõustajate</w:t>
      </w:r>
      <w:proofErr w:type="spellEnd"/>
      <w:r w:rsidRPr="002067EE">
        <w:rPr>
          <w:sz w:val="24"/>
          <w:szCs w:val="24"/>
        </w:rPr>
        <w:t xml:space="preserve"> </w:t>
      </w:r>
      <w:proofErr w:type="spellStart"/>
      <w:r w:rsidRPr="002067EE">
        <w:rPr>
          <w:sz w:val="24"/>
          <w:szCs w:val="24"/>
        </w:rPr>
        <w:t>Ühing</w:t>
      </w:r>
      <w:proofErr w:type="spellEnd"/>
      <w:r w:rsidRPr="002067EE">
        <w:rPr>
          <w:sz w:val="24"/>
          <w:szCs w:val="24"/>
        </w:rPr>
        <w:t xml:space="preserve"> (KNÜ)</w:t>
      </w:r>
    </w:p>
    <w:p w14:paraId="6A6E526C" w14:textId="0E003ADF" w:rsidR="00F04672" w:rsidRPr="002067EE" w:rsidRDefault="00000000" w:rsidP="007E6612">
      <w:pPr>
        <w:pStyle w:val="ListParagraph"/>
        <w:spacing w:after="0" w:line="240" w:lineRule="auto"/>
        <w:jc w:val="both"/>
        <w:rPr>
          <w:sz w:val="24"/>
          <w:szCs w:val="24"/>
        </w:rPr>
      </w:pPr>
      <w:hyperlink r:id="rId19" w:history="1">
        <w:r w:rsidR="006276BB" w:rsidRPr="002067EE">
          <w:rPr>
            <w:rStyle w:val="Hyperlink"/>
            <w:sz w:val="24"/>
            <w:szCs w:val="24"/>
          </w:rPr>
          <w:t>https://kny.ee/en/about-association/association-of-estonian-career-counsellors/</w:t>
        </w:r>
      </w:hyperlink>
    </w:p>
    <w:p w14:paraId="255CF9D0" w14:textId="77777777" w:rsidR="00F04672" w:rsidRPr="002067EE" w:rsidRDefault="00F04672" w:rsidP="007E6612">
      <w:pPr>
        <w:pStyle w:val="ListParagraph"/>
        <w:numPr>
          <w:ilvl w:val="0"/>
          <w:numId w:val="14"/>
        </w:numPr>
        <w:spacing w:after="0" w:line="240" w:lineRule="auto"/>
        <w:jc w:val="both"/>
        <w:rPr>
          <w:sz w:val="24"/>
          <w:szCs w:val="24"/>
        </w:rPr>
      </w:pPr>
      <w:r w:rsidRPr="002067EE">
        <w:rPr>
          <w:sz w:val="24"/>
          <w:szCs w:val="24"/>
        </w:rPr>
        <w:t>Estonian Association of Teachers of Economics and Entrepreneurship</w:t>
      </w:r>
    </w:p>
    <w:p w14:paraId="6261B3A8" w14:textId="0035FDC9" w:rsidR="0091636C" w:rsidRPr="002067EE" w:rsidRDefault="0091636C" w:rsidP="007E6612">
      <w:pPr>
        <w:pStyle w:val="ListParagraph"/>
        <w:numPr>
          <w:ilvl w:val="0"/>
          <w:numId w:val="14"/>
        </w:numPr>
        <w:spacing w:after="0" w:line="240" w:lineRule="auto"/>
        <w:jc w:val="both"/>
        <w:rPr>
          <w:sz w:val="24"/>
          <w:szCs w:val="24"/>
        </w:rPr>
      </w:pPr>
      <w:r w:rsidRPr="002067EE">
        <w:rPr>
          <w:sz w:val="24"/>
          <w:szCs w:val="24"/>
        </w:rPr>
        <w:t>Junior Achievement Estonia</w:t>
      </w:r>
      <w:r w:rsidR="00B04530" w:rsidRPr="002067EE">
        <w:rPr>
          <w:sz w:val="24"/>
          <w:szCs w:val="24"/>
        </w:rPr>
        <w:t xml:space="preserve"> (</w:t>
      </w:r>
      <w:hyperlink r:id="rId20" w:history="1">
        <w:r w:rsidR="00B04530" w:rsidRPr="002067EE">
          <w:rPr>
            <w:rStyle w:val="Hyperlink"/>
            <w:sz w:val="24"/>
            <w:szCs w:val="24"/>
          </w:rPr>
          <w:t>https://ja.ee</w:t>
        </w:r>
      </w:hyperlink>
      <w:r w:rsidR="00B04530" w:rsidRPr="002067EE">
        <w:rPr>
          <w:sz w:val="24"/>
          <w:szCs w:val="24"/>
        </w:rPr>
        <w:t xml:space="preserve"> )</w:t>
      </w:r>
    </w:p>
    <w:p w14:paraId="3F8B993B" w14:textId="3AD80C6B" w:rsidR="00524239" w:rsidRPr="002067EE" w:rsidRDefault="00524239" w:rsidP="00524239">
      <w:pPr>
        <w:spacing w:after="0" w:line="240" w:lineRule="auto"/>
        <w:ind w:left="360"/>
        <w:jc w:val="both"/>
        <w:rPr>
          <w:sz w:val="24"/>
          <w:szCs w:val="24"/>
        </w:rPr>
      </w:pPr>
    </w:p>
    <w:p w14:paraId="64051F0B" w14:textId="5E5C70F0" w:rsidR="00F04672" w:rsidRPr="002067EE" w:rsidRDefault="00F844E8" w:rsidP="007E6612">
      <w:pPr>
        <w:spacing w:after="0" w:line="240" w:lineRule="auto"/>
        <w:jc w:val="both"/>
        <w:rPr>
          <w:sz w:val="24"/>
          <w:szCs w:val="24"/>
        </w:rPr>
      </w:pPr>
      <w:proofErr w:type="gramStart"/>
      <w:r w:rsidRPr="002067EE">
        <w:rPr>
          <w:sz w:val="24"/>
          <w:szCs w:val="24"/>
        </w:rPr>
        <w:t>The  beneficiaries</w:t>
      </w:r>
      <w:proofErr w:type="gramEnd"/>
      <w:r w:rsidRPr="002067EE">
        <w:rPr>
          <w:sz w:val="24"/>
          <w:szCs w:val="24"/>
        </w:rPr>
        <w:t xml:space="preserve"> will:</w:t>
      </w:r>
    </w:p>
    <w:p w14:paraId="1DBC8279" w14:textId="571D33FF" w:rsidR="00F04672" w:rsidRPr="002067EE" w:rsidRDefault="00F04672" w:rsidP="007E6612">
      <w:pPr>
        <w:pStyle w:val="ListParagraph"/>
        <w:numPr>
          <w:ilvl w:val="0"/>
          <w:numId w:val="11"/>
        </w:numPr>
        <w:spacing w:after="0" w:line="240" w:lineRule="auto"/>
        <w:jc w:val="both"/>
        <w:rPr>
          <w:i/>
          <w:iCs/>
          <w:sz w:val="24"/>
          <w:szCs w:val="24"/>
        </w:rPr>
      </w:pPr>
      <w:r w:rsidRPr="002067EE">
        <w:rPr>
          <w:sz w:val="24"/>
          <w:szCs w:val="24"/>
        </w:rPr>
        <w:t>participate in focus group interview</w:t>
      </w:r>
      <w:r w:rsidR="005460A7" w:rsidRPr="002067EE">
        <w:rPr>
          <w:sz w:val="24"/>
          <w:szCs w:val="24"/>
        </w:rPr>
        <w:t>s</w:t>
      </w:r>
      <w:r w:rsidRPr="002067EE">
        <w:rPr>
          <w:sz w:val="24"/>
          <w:szCs w:val="24"/>
        </w:rPr>
        <w:t xml:space="preserve"> and provide input for the G</w:t>
      </w:r>
      <w:r w:rsidRPr="002067EE">
        <w:rPr>
          <w:i/>
          <w:iCs/>
          <w:sz w:val="24"/>
          <w:szCs w:val="24"/>
        </w:rPr>
        <w:t>uidelines</w:t>
      </w:r>
    </w:p>
    <w:p w14:paraId="68D014CF" w14:textId="52AA126B" w:rsidR="00F04672" w:rsidRPr="002067EE" w:rsidRDefault="00F04672" w:rsidP="007E6612">
      <w:pPr>
        <w:pStyle w:val="ListParagraph"/>
        <w:spacing w:after="0" w:line="240" w:lineRule="auto"/>
        <w:jc w:val="both"/>
        <w:rPr>
          <w:sz w:val="24"/>
          <w:szCs w:val="24"/>
        </w:rPr>
      </w:pPr>
      <w:r w:rsidRPr="002067EE">
        <w:rPr>
          <w:sz w:val="24"/>
          <w:szCs w:val="24"/>
        </w:rPr>
        <w:t>to be developed</w:t>
      </w:r>
    </w:p>
    <w:p w14:paraId="4D0194F3" w14:textId="4F6D67ED" w:rsidR="00F04672" w:rsidRPr="002067EE" w:rsidRDefault="00F04672" w:rsidP="007E6612">
      <w:pPr>
        <w:pStyle w:val="ListParagraph"/>
        <w:numPr>
          <w:ilvl w:val="0"/>
          <w:numId w:val="11"/>
        </w:numPr>
        <w:spacing w:after="0" w:line="240" w:lineRule="auto"/>
        <w:jc w:val="both"/>
        <w:rPr>
          <w:sz w:val="24"/>
          <w:szCs w:val="24"/>
        </w:rPr>
      </w:pPr>
      <w:r w:rsidRPr="002067EE">
        <w:rPr>
          <w:sz w:val="24"/>
          <w:szCs w:val="24"/>
        </w:rPr>
        <w:t xml:space="preserve">introduce </w:t>
      </w:r>
      <w:r w:rsidR="005460A7" w:rsidRPr="002067EE">
        <w:rPr>
          <w:sz w:val="24"/>
          <w:szCs w:val="24"/>
        </w:rPr>
        <w:t>their</w:t>
      </w:r>
      <w:r w:rsidRPr="002067EE">
        <w:rPr>
          <w:sz w:val="24"/>
          <w:szCs w:val="24"/>
        </w:rPr>
        <w:t xml:space="preserve"> activities in promoting gender equality at university to provide input for creating a supportive environment for women’s empowerment</w:t>
      </w:r>
    </w:p>
    <w:p w14:paraId="259C55EB" w14:textId="7ACF8CB3" w:rsidR="00F04672" w:rsidRPr="002067EE" w:rsidRDefault="00F04672" w:rsidP="007E6612">
      <w:pPr>
        <w:pStyle w:val="ListParagraph"/>
        <w:numPr>
          <w:ilvl w:val="0"/>
          <w:numId w:val="11"/>
        </w:numPr>
        <w:spacing w:after="0" w:line="240" w:lineRule="auto"/>
        <w:jc w:val="both"/>
        <w:rPr>
          <w:sz w:val="24"/>
          <w:szCs w:val="24"/>
        </w:rPr>
      </w:pPr>
      <w:r w:rsidRPr="002067EE">
        <w:rPr>
          <w:sz w:val="24"/>
          <w:szCs w:val="24"/>
        </w:rPr>
        <w:t>participate in training</w:t>
      </w:r>
      <w:r w:rsidR="00BD5A79" w:rsidRPr="002067EE">
        <w:rPr>
          <w:sz w:val="24"/>
          <w:szCs w:val="24"/>
        </w:rPr>
        <w:t>s and study-visit</w:t>
      </w:r>
      <w:r w:rsidRPr="002067EE">
        <w:rPr>
          <w:sz w:val="24"/>
          <w:szCs w:val="24"/>
        </w:rPr>
        <w:t xml:space="preserve"> to break gender bias </w:t>
      </w:r>
      <w:r w:rsidR="00C342A8" w:rsidRPr="002067EE">
        <w:rPr>
          <w:sz w:val="24"/>
          <w:szCs w:val="24"/>
        </w:rPr>
        <w:t xml:space="preserve">and stereotypes </w:t>
      </w:r>
      <w:r w:rsidRPr="002067EE">
        <w:rPr>
          <w:sz w:val="24"/>
          <w:szCs w:val="24"/>
        </w:rPr>
        <w:t>around career choices targeted at practicing and future teachers</w:t>
      </w:r>
    </w:p>
    <w:p w14:paraId="022BAE3D" w14:textId="77777777" w:rsidR="0055053B" w:rsidRPr="002067EE" w:rsidRDefault="00223044" w:rsidP="007E6612">
      <w:pPr>
        <w:pStyle w:val="ListParagraph"/>
        <w:numPr>
          <w:ilvl w:val="0"/>
          <w:numId w:val="11"/>
        </w:numPr>
        <w:spacing w:after="0" w:line="240" w:lineRule="auto"/>
        <w:jc w:val="both"/>
        <w:rPr>
          <w:sz w:val="24"/>
          <w:szCs w:val="24"/>
        </w:rPr>
      </w:pPr>
      <w:r w:rsidRPr="002067EE">
        <w:rPr>
          <w:sz w:val="24"/>
          <w:szCs w:val="24"/>
        </w:rPr>
        <w:t>provide input for incorporating the gender perspective in entrepreneurship education</w:t>
      </w:r>
    </w:p>
    <w:p w14:paraId="5296DBAD" w14:textId="1DB9A348" w:rsidR="006155DB" w:rsidRPr="002067EE" w:rsidRDefault="006155DB" w:rsidP="007E6612">
      <w:pPr>
        <w:pStyle w:val="ListParagraph"/>
        <w:numPr>
          <w:ilvl w:val="0"/>
          <w:numId w:val="11"/>
        </w:numPr>
        <w:spacing w:after="0" w:line="240" w:lineRule="auto"/>
        <w:jc w:val="both"/>
        <w:rPr>
          <w:sz w:val="24"/>
          <w:szCs w:val="24"/>
        </w:rPr>
      </w:pPr>
      <w:r w:rsidRPr="002067EE">
        <w:rPr>
          <w:sz w:val="24"/>
          <w:szCs w:val="24"/>
        </w:rPr>
        <w:t>provide their channels for project communication activiti</w:t>
      </w:r>
      <w:r w:rsidR="00D46A5D" w:rsidRPr="002067EE">
        <w:rPr>
          <w:sz w:val="24"/>
          <w:szCs w:val="24"/>
        </w:rPr>
        <w:t>e</w:t>
      </w:r>
      <w:r w:rsidRPr="002067EE">
        <w:rPr>
          <w:sz w:val="24"/>
          <w:szCs w:val="24"/>
        </w:rPr>
        <w:t>s</w:t>
      </w:r>
    </w:p>
    <w:p w14:paraId="29D467B9" w14:textId="77777777" w:rsidR="0055053B" w:rsidRPr="002067EE" w:rsidRDefault="0055053B" w:rsidP="007E6612">
      <w:pPr>
        <w:spacing w:after="0" w:line="240" w:lineRule="auto"/>
        <w:jc w:val="both"/>
        <w:rPr>
          <w:sz w:val="24"/>
          <w:szCs w:val="24"/>
        </w:rPr>
      </w:pPr>
    </w:p>
    <w:p w14:paraId="573268ED" w14:textId="3E7C1147" w:rsidR="00F04672" w:rsidRPr="002067EE" w:rsidRDefault="00F04672" w:rsidP="007E6612">
      <w:pPr>
        <w:spacing w:after="0" w:line="240" w:lineRule="auto"/>
        <w:jc w:val="both"/>
        <w:rPr>
          <w:sz w:val="24"/>
          <w:szCs w:val="24"/>
        </w:rPr>
      </w:pPr>
    </w:p>
    <w:p w14:paraId="533695B2" w14:textId="77777777" w:rsidR="00F04672" w:rsidRPr="002067EE" w:rsidRDefault="00F04672" w:rsidP="007E6612">
      <w:pPr>
        <w:spacing w:after="0" w:line="240" w:lineRule="auto"/>
        <w:jc w:val="both"/>
        <w:rPr>
          <w:b/>
          <w:bCs/>
          <w:sz w:val="24"/>
          <w:szCs w:val="24"/>
        </w:rPr>
      </w:pPr>
      <w:r w:rsidRPr="002067EE">
        <w:rPr>
          <w:b/>
          <w:bCs/>
          <w:sz w:val="24"/>
          <w:szCs w:val="24"/>
        </w:rPr>
        <w:t>Wider stakeholder groups</w:t>
      </w:r>
    </w:p>
    <w:p w14:paraId="26BF890F" w14:textId="570F831E" w:rsidR="00F04672" w:rsidRPr="00624EC1" w:rsidRDefault="00524239" w:rsidP="00624EC1">
      <w:pPr>
        <w:pStyle w:val="ListParagraph"/>
        <w:numPr>
          <w:ilvl w:val="0"/>
          <w:numId w:val="21"/>
        </w:numPr>
        <w:spacing w:after="0" w:line="240" w:lineRule="auto"/>
        <w:rPr>
          <w:sz w:val="24"/>
          <w:szCs w:val="24"/>
        </w:rPr>
      </w:pPr>
      <w:r w:rsidRPr="00624EC1">
        <w:rPr>
          <w:sz w:val="24"/>
          <w:szCs w:val="24"/>
        </w:rPr>
        <w:t xml:space="preserve">Estonian </w:t>
      </w:r>
      <w:r w:rsidR="00F04672" w:rsidRPr="00624EC1">
        <w:rPr>
          <w:sz w:val="24"/>
          <w:szCs w:val="24"/>
        </w:rPr>
        <w:t xml:space="preserve">Education Forum </w:t>
      </w:r>
      <w:r w:rsidR="00624EC1" w:rsidRPr="00624EC1">
        <w:rPr>
          <w:sz w:val="24"/>
          <w:szCs w:val="24"/>
        </w:rPr>
        <w:t xml:space="preserve"> </w:t>
      </w:r>
      <w:hyperlink r:id="rId21" w:history="1">
        <w:r w:rsidR="00624EC1" w:rsidRPr="00624EC1">
          <w:rPr>
            <w:rStyle w:val="Hyperlink"/>
            <w:sz w:val="24"/>
            <w:szCs w:val="24"/>
          </w:rPr>
          <w:t>https://eunec.eu/sites/www.eunec.eu/files/event/attachments/presentation_loogma.pdf</w:t>
        </w:r>
      </w:hyperlink>
      <w:r w:rsidR="00624EC1" w:rsidRPr="00624EC1">
        <w:rPr>
          <w:sz w:val="24"/>
          <w:szCs w:val="24"/>
        </w:rPr>
        <w:t xml:space="preserve"> </w:t>
      </w:r>
    </w:p>
    <w:p w14:paraId="5A6F2C63" w14:textId="393C1162" w:rsidR="002067EE" w:rsidRPr="00624EC1" w:rsidRDefault="004407AD" w:rsidP="00624EC1">
      <w:pPr>
        <w:pStyle w:val="ListParagraph"/>
        <w:numPr>
          <w:ilvl w:val="0"/>
          <w:numId w:val="21"/>
        </w:numPr>
        <w:spacing w:after="0" w:line="240" w:lineRule="auto"/>
        <w:jc w:val="both"/>
        <w:rPr>
          <w:sz w:val="24"/>
          <w:szCs w:val="24"/>
        </w:rPr>
      </w:pPr>
      <w:r w:rsidRPr="00624EC1">
        <w:rPr>
          <w:sz w:val="24"/>
          <w:szCs w:val="24"/>
        </w:rPr>
        <w:t xml:space="preserve">BPW </w:t>
      </w:r>
      <w:proofErr w:type="gramStart"/>
      <w:r w:rsidRPr="00624EC1">
        <w:rPr>
          <w:sz w:val="24"/>
          <w:szCs w:val="24"/>
        </w:rPr>
        <w:t>Estonia</w:t>
      </w:r>
      <w:r w:rsidR="00524239" w:rsidRPr="00624EC1">
        <w:rPr>
          <w:sz w:val="24"/>
          <w:szCs w:val="24"/>
        </w:rPr>
        <w:t xml:space="preserve"> </w:t>
      </w:r>
      <w:r w:rsidR="002067EE" w:rsidRPr="00624EC1">
        <w:rPr>
          <w:sz w:val="24"/>
          <w:szCs w:val="24"/>
        </w:rPr>
        <w:t xml:space="preserve"> (</w:t>
      </w:r>
      <w:proofErr w:type="gramEnd"/>
      <w:r w:rsidR="002067EE" w:rsidRPr="00624EC1">
        <w:rPr>
          <w:sz w:val="24"/>
          <w:szCs w:val="24"/>
        </w:rPr>
        <w:t>EENA)</w:t>
      </w:r>
      <w:r w:rsidR="00624EC1" w:rsidRPr="00624EC1">
        <w:rPr>
          <w:sz w:val="24"/>
          <w:szCs w:val="24"/>
        </w:rPr>
        <w:t xml:space="preserve"> </w:t>
      </w:r>
      <w:hyperlink r:id="rId22" w:history="1">
        <w:r w:rsidR="00624EC1" w:rsidRPr="00624EC1">
          <w:rPr>
            <w:rStyle w:val="Hyperlink"/>
            <w:sz w:val="24"/>
            <w:szCs w:val="24"/>
          </w:rPr>
          <w:t>https://bpw-estonia.ee/</w:t>
        </w:r>
      </w:hyperlink>
      <w:r w:rsidR="00624EC1" w:rsidRPr="00624EC1">
        <w:rPr>
          <w:sz w:val="24"/>
          <w:szCs w:val="24"/>
        </w:rPr>
        <w:t xml:space="preserve"> </w:t>
      </w:r>
    </w:p>
    <w:p w14:paraId="1CF9C604" w14:textId="1285A5D6" w:rsidR="00F04672" w:rsidRPr="00624EC1" w:rsidRDefault="002067EE" w:rsidP="00624EC1">
      <w:pPr>
        <w:pStyle w:val="ListParagraph"/>
        <w:numPr>
          <w:ilvl w:val="0"/>
          <w:numId w:val="21"/>
        </w:numPr>
        <w:spacing w:after="0" w:line="240" w:lineRule="auto"/>
        <w:jc w:val="both"/>
        <w:rPr>
          <w:sz w:val="24"/>
          <w:szCs w:val="24"/>
        </w:rPr>
      </w:pPr>
      <w:r w:rsidRPr="00624EC1">
        <w:rPr>
          <w:sz w:val="24"/>
          <w:szCs w:val="24"/>
        </w:rPr>
        <w:t xml:space="preserve">ETNA </w:t>
      </w:r>
      <w:proofErr w:type="spellStart"/>
      <w:r w:rsidRPr="00624EC1">
        <w:rPr>
          <w:sz w:val="24"/>
          <w:szCs w:val="24"/>
        </w:rPr>
        <w:t>Eestimaal</w:t>
      </w:r>
      <w:proofErr w:type="spellEnd"/>
      <w:r w:rsidRPr="00624EC1">
        <w:rPr>
          <w:sz w:val="24"/>
          <w:szCs w:val="24"/>
        </w:rPr>
        <w:t xml:space="preserve">   </w:t>
      </w:r>
      <w:proofErr w:type="gramStart"/>
      <w:r w:rsidRPr="00624EC1">
        <w:rPr>
          <w:sz w:val="24"/>
          <w:szCs w:val="24"/>
        </w:rPr>
        <w:t xml:space="preserve">- </w:t>
      </w:r>
      <w:r w:rsidR="00524239" w:rsidRPr="00624EC1">
        <w:rPr>
          <w:sz w:val="24"/>
          <w:szCs w:val="24"/>
        </w:rPr>
        <w:t xml:space="preserve"> </w:t>
      </w:r>
      <w:r w:rsidRPr="00624EC1">
        <w:rPr>
          <w:sz w:val="24"/>
          <w:szCs w:val="24"/>
        </w:rPr>
        <w:t>Rural</w:t>
      </w:r>
      <w:proofErr w:type="gramEnd"/>
      <w:r w:rsidR="00524239" w:rsidRPr="00624EC1">
        <w:rPr>
          <w:sz w:val="24"/>
          <w:szCs w:val="24"/>
        </w:rPr>
        <w:t xml:space="preserve"> Women Entrepreneurs </w:t>
      </w:r>
      <w:r w:rsidRPr="00624EC1">
        <w:rPr>
          <w:sz w:val="24"/>
          <w:szCs w:val="24"/>
        </w:rPr>
        <w:t>NGO</w:t>
      </w:r>
      <w:r w:rsidR="00624EC1" w:rsidRPr="00624EC1">
        <w:rPr>
          <w:sz w:val="24"/>
          <w:szCs w:val="24"/>
        </w:rPr>
        <w:t xml:space="preserve"> </w:t>
      </w:r>
      <w:hyperlink r:id="rId23" w:history="1">
        <w:r w:rsidR="00624EC1" w:rsidRPr="00624EC1">
          <w:rPr>
            <w:rStyle w:val="Hyperlink"/>
            <w:sz w:val="24"/>
            <w:szCs w:val="24"/>
          </w:rPr>
          <w:t>https://fem.ee/</w:t>
        </w:r>
      </w:hyperlink>
      <w:r w:rsidR="00624EC1" w:rsidRPr="00624EC1">
        <w:rPr>
          <w:sz w:val="24"/>
          <w:szCs w:val="24"/>
        </w:rPr>
        <w:t xml:space="preserve"> </w:t>
      </w:r>
    </w:p>
    <w:p w14:paraId="1EF2D4C7" w14:textId="60C77C80" w:rsidR="00313E00" w:rsidRPr="00624EC1" w:rsidRDefault="00E9626E" w:rsidP="00624EC1">
      <w:pPr>
        <w:pStyle w:val="ListParagraph"/>
        <w:numPr>
          <w:ilvl w:val="0"/>
          <w:numId w:val="21"/>
        </w:numPr>
        <w:spacing w:after="0" w:line="240" w:lineRule="auto"/>
        <w:jc w:val="both"/>
        <w:rPr>
          <w:sz w:val="24"/>
          <w:szCs w:val="24"/>
        </w:rPr>
      </w:pPr>
      <w:r w:rsidRPr="00624EC1">
        <w:rPr>
          <w:sz w:val="24"/>
          <w:szCs w:val="24"/>
        </w:rPr>
        <w:t xml:space="preserve">Policymakers </w:t>
      </w:r>
    </w:p>
    <w:p w14:paraId="13C488DE" w14:textId="77777777" w:rsidR="007755A2" w:rsidRPr="00807039" w:rsidRDefault="007755A2" w:rsidP="007E6612">
      <w:pPr>
        <w:spacing w:after="0" w:line="240" w:lineRule="auto"/>
        <w:jc w:val="both"/>
        <w:rPr>
          <w:sz w:val="24"/>
          <w:szCs w:val="24"/>
        </w:rPr>
      </w:pPr>
    </w:p>
    <w:p w14:paraId="66CC54F2" w14:textId="34859BBF" w:rsidR="007755A2" w:rsidRPr="00807039" w:rsidRDefault="007755A2" w:rsidP="007E6612">
      <w:pPr>
        <w:spacing w:after="0" w:line="240" w:lineRule="auto"/>
        <w:jc w:val="both"/>
        <w:rPr>
          <w:sz w:val="24"/>
          <w:szCs w:val="24"/>
        </w:rPr>
      </w:pPr>
    </w:p>
    <w:p w14:paraId="2ECCB14E" w14:textId="77777777" w:rsidR="00B5776E" w:rsidRDefault="00B5776E" w:rsidP="007E6612">
      <w:pPr>
        <w:spacing w:after="0" w:line="240" w:lineRule="auto"/>
        <w:jc w:val="both"/>
        <w:rPr>
          <w:b/>
          <w:bCs/>
          <w:sz w:val="24"/>
          <w:szCs w:val="24"/>
        </w:rPr>
      </w:pPr>
    </w:p>
    <w:p w14:paraId="54AE797F" w14:textId="0EFA2E3E" w:rsidR="0035538B" w:rsidRPr="00AA0ADE" w:rsidRDefault="0035538B" w:rsidP="007E6612">
      <w:pPr>
        <w:spacing w:after="0" w:line="240" w:lineRule="auto"/>
        <w:jc w:val="both"/>
        <w:rPr>
          <w:b/>
          <w:bCs/>
          <w:sz w:val="28"/>
          <w:szCs w:val="28"/>
        </w:rPr>
      </w:pPr>
      <w:r w:rsidRPr="00AA0ADE">
        <w:rPr>
          <w:b/>
          <w:bCs/>
          <w:sz w:val="28"/>
          <w:szCs w:val="28"/>
        </w:rPr>
        <w:t>Project activities</w:t>
      </w:r>
    </w:p>
    <w:p w14:paraId="4477ED28" w14:textId="77777777" w:rsidR="0035538B" w:rsidRDefault="0035538B" w:rsidP="007E6612">
      <w:pPr>
        <w:spacing w:after="0" w:line="240" w:lineRule="auto"/>
        <w:jc w:val="both"/>
        <w:rPr>
          <w:b/>
          <w:bCs/>
          <w:sz w:val="24"/>
          <w:szCs w:val="24"/>
        </w:rPr>
      </w:pPr>
    </w:p>
    <w:p w14:paraId="0F38F466" w14:textId="77777777" w:rsidR="00802FDC" w:rsidRPr="000E6CF4" w:rsidRDefault="00802FDC" w:rsidP="007E6612">
      <w:pPr>
        <w:spacing w:after="0" w:line="240" w:lineRule="auto"/>
        <w:jc w:val="both"/>
        <w:rPr>
          <w:rFonts w:eastAsia="Calibri" w:cstheme="minorHAnsi"/>
          <w:bCs/>
          <w:sz w:val="24"/>
          <w:szCs w:val="24"/>
        </w:rPr>
      </w:pPr>
      <w:r w:rsidRPr="000E6CF4">
        <w:rPr>
          <w:rFonts w:eastAsia="Calibri" w:cstheme="minorHAnsi"/>
          <w:bCs/>
          <w:sz w:val="24"/>
          <w:szCs w:val="24"/>
        </w:rPr>
        <w:t>The project is planned to start in mid-October 2024 and end on April 30, 2025. If necessary, the start date can be delayed until November 1, 2024.</w:t>
      </w:r>
    </w:p>
    <w:p w14:paraId="2A1EB598" w14:textId="77777777" w:rsidR="00802FDC" w:rsidRPr="000E6CF4" w:rsidRDefault="00802FDC" w:rsidP="007E6612">
      <w:pPr>
        <w:spacing w:after="0" w:line="240" w:lineRule="auto"/>
        <w:jc w:val="both"/>
        <w:rPr>
          <w:rFonts w:eastAsia="Calibri" w:cstheme="minorHAnsi"/>
          <w:bCs/>
          <w:sz w:val="24"/>
          <w:szCs w:val="24"/>
        </w:rPr>
      </w:pPr>
    </w:p>
    <w:p w14:paraId="35CF4643" w14:textId="1704B19E" w:rsidR="001F1420" w:rsidRPr="000E6CF4" w:rsidRDefault="001F1420" w:rsidP="007E6612">
      <w:pPr>
        <w:spacing w:after="0" w:line="240" w:lineRule="auto"/>
        <w:jc w:val="both"/>
        <w:rPr>
          <w:sz w:val="24"/>
          <w:szCs w:val="24"/>
        </w:rPr>
      </w:pPr>
      <w:r w:rsidRPr="000E6CF4">
        <w:rPr>
          <w:sz w:val="24"/>
          <w:szCs w:val="24"/>
        </w:rPr>
        <w:t>The</w:t>
      </w:r>
      <w:r w:rsidR="00EC21DC" w:rsidRPr="000E6CF4">
        <w:rPr>
          <w:sz w:val="24"/>
          <w:szCs w:val="24"/>
        </w:rPr>
        <w:t xml:space="preserve"> main activities of the project are</w:t>
      </w:r>
    </w:p>
    <w:p w14:paraId="4E3DF003" w14:textId="6DD90431" w:rsidR="00EC21DC" w:rsidRPr="000E6CF4" w:rsidRDefault="00EC21DC" w:rsidP="00EC21DC">
      <w:pPr>
        <w:pStyle w:val="ListParagraph"/>
        <w:numPr>
          <w:ilvl w:val="0"/>
          <w:numId w:val="9"/>
        </w:numPr>
        <w:spacing w:after="0" w:line="240" w:lineRule="auto"/>
        <w:jc w:val="both"/>
        <w:rPr>
          <w:sz w:val="24"/>
          <w:szCs w:val="24"/>
        </w:rPr>
      </w:pPr>
      <w:r w:rsidRPr="000E6CF4">
        <w:rPr>
          <w:sz w:val="24"/>
          <w:szCs w:val="24"/>
        </w:rPr>
        <w:t xml:space="preserve">Development of </w:t>
      </w:r>
      <w:r w:rsidR="005C2AB0" w:rsidRPr="000E6CF4">
        <w:rPr>
          <w:sz w:val="24"/>
          <w:szCs w:val="24"/>
        </w:rPr>
        <w:t xml:space="preserve">easy-to-use </w:t>
      </w:r>
      <w:r w:rsidRPr="000E6CF4">
        <w:rPr>
          <w:i/>
          <w:iCs/>
          <w:sz w:val="24"/>
          <w:szCs w:val="24"/>
        </w:rPr>
        <w:t>Guidelines</w:t>
      </w:r>
      <w:r w:rsidRPr="000E6CF4">
        <w:rPr>
          <w:sz w:val="24"/>
          <w:szCs w:val="24"/>
        </w:rPr>
        <w:t xml:space="preserve"> </w:t>
      </w:r>
      <w:r w:rsidR="004C2774" w:rsidRPr="000E6CF4">
        <w:rPr>
          <w:sz w:val="24"/>
          <w:szCs w:val="24"/>
        </w:rPr>
        <w:t xml:space="preserve">for </w:t>
      </w:r>
      <w:r w:rsidR="002067EE" w:rsidRPr="000E6CF4">
        <w:rPr>
          <w:sz w:val="24"/>
          <w:szCs w:val="24"/>
        </w:rPr>
        <w:t xml:space="preserve">women’s empowerment and boosting </w:t>
      </w:r>
      <w:r w:rsidR="000E6CF4" w:rsidRPr="000E6CF4">
        <w:rPr>
          <w:sz w:val="24"/>
          <w:szCs w:val="24"/>
        </w:rPr>
        <w:t xml:space="preserve">women’s </w:t>
      </w:r>
      <w:r w:rsidR="002067EE" w:rsidRPr="000E6CF4">
        <w:rPr>
          <w:sz w:val="24"/>
          <w:szCs w:val="24"/>
        </w:rPr>
        <w:t>entrepreneurship</w:t>
      </w:r>
      <w:r w:rsidR="000E6CF4" w:rsidRPr="000E6CF4">
        <w:rPr>
          <w:sz w:val="24"/>
          <w:szCs w:val="24"/>
        </w:rPr>
        <w:t xml:space="preserve">. It will be used by a </w:t>
      </w:r>
      <w:r w:rsidR="004C2774" w:rsidRPr="000E6CF4">
        <w:rPr>
          <w:sz w:val="24"/>
          <w:szCs w:val="24"/>
        </w:rPr>
        <w:t>wide range of educational stakeholders</w:t>
      </w:r>
      <w:r w:rsidR="000E6CF4" w:rsidRPr="000E6CF4">
        <w:rPr>
          <w:sz w:val="24"/>
          <w:szCs w:val="24"/>
        </w:rPr>
        <w:t xml:space="preserve"> and </w:t>
      </w:r>
      <w:r w:rsidR="004C2774" w:rsidRPr="000E6CF4">
        <w:rPr>
          <w:sz w:val="24"/>
          <w:szCs w:val="24"/>
        </w:rPr>
        <w:t xml:space="preserve">help them </w:t>
      </w:r>
      <w:r w:rsidR="000E6CF4" w:rsidRPr="000E6CF4">
        <w:rPr>
          <w:sz w:val="24"/>
          <w:szCs w:val="24"/>
        </w:rPr>
        <w:t xml:space="preserve">to </w:t>
      </w:r>
      <w:r w:rsidR="004C2774" w:rsidRPr="000E6CF4">
        <w:rPr>
          <w:sz w:val="24"/>
          <w:szCs w:val="24"/>
        </w:rPr>
        <w:t>incorporate the gender perspective in their work</w:t>
      </w:r>
      <w:r w:rsidR="001C534B" w:rsidRPr="000E6CF4">
        <w:rPr>
          <w:sz w:val="24"/>
          <w:szCs w:val="24"/>
        </w:rPr>
        <w:t>;</w:t>
      </w:r>
    </w:p>
    <w:p w14:paraId="26D6C638" w14:textId="77777777" w:rsidR="002067EE" w:rsidRDefault="002067EE" w:rsidP="002067EE">
      <w:pPr>
        <w:spacing w:after="0" w:line="240" w:lineRule="auto"/>
        <w:jc w:val="both"/>
        <w:rPr>
          <w:sz w:val="24"/>
          <w:szCs w:val="24"/>
          <w:highlight w:val="green"/>
        </w:rPr>
      </w:pPr>
    </w:p>
    <w:p w14:paraId="159A55D7" w14:textId="363D6D7E" w:rsidR="002067EE" w:rsidRPr="002067EE" w:rsidRDefault="000E6CF4" w:rsidP="002067EE">
      <w:pPr>
        <w:spacing w:after="0" w:line="240" w:lineRule="auto"/>
        <w:ind w:left="360"/>
        <w:jc w:val="both"/>
        <w:rPr>
          <w:sz w:val="24"/>
          <w:szCs w:val="24"/>
        </w:rPr>
      </w:pPr>
      <w:r>
        <w:rPr>
          <w:sz w:val="24"/>
          <w:szCs w:val="24"/>
        </w:rPr>
        <w:lastRenderedPageBreak/>
        <w:t>It needs to be noted, that t</w:t>
      </w:r>
      <w:r w:rsidR="002067EE" w:rsidRPr="002067EE">
        <w:rPr>
          <w:sz w:val="24"/>
          <w:szCs w:val="24"/>
        </w:rPr>
        <w:t>he guidelines developed under the previous project</w:t>
      </w:r>
      <w:r w:rsidR="001758F7">
        <w:rPr>
          <w:sz w:val="24"/>
          <w:szCs w:val="24"/>
        </w:rPr>
        <w:t>, which al</w:t>
      </w:r>
      <w:r w:rsidR="007B04EB">
        <w:rPr>
          <w:sz w:val="24"/>
          <w:szCs w:val="24"/>
        </w:rPr>
        <w:t>so</w:t>
      </w:r>
      <w:r w:rsidR="001758F7">
        <w:rPr>
          <w:sz w:val="24"/>
          <w:szCs w:val="24"/>
        </w:rPr>
        <w:t xml:space="preserve"> involved </w:t>
      </w:r>
      <w:r w:rsidR="007B04EB">
        <w:rPr>
          <w:sz w:val="24"/>
          <w:szCs w:val="24"/>
        </w:rPr>
        <w:t xml:space="preserve">an </w:t>
      </w:r>
      <w:r w:rsidR="001758F7">
        <w:rPr>
          <w:sz w:val="24"/>
          <w:szCs w:val="24"/>
        </w:rPr>
        <w:t>expert from Iceland,</w:t>
      </w:r>
      <w:r>
        <w:rPr>
          <w:sz w:val="24"/>
          <w:szCs w:val="24"/>
        </w:rPr>
        <w:t xml:space="preserve"> </w:t>
      </w:r>
      <w:r w:rsidR="002067EE" w:rsidRPr="002067EE">
        <w:rPr>
          <w:sz w:val="24"/>
          <w:szCs w:val="24"/>
        </w:rPr>
        <w:t>focused on identifying and avoiding gender stereotypes in school textbooks and teaching materials</w:t>
      </w:r>
      <w:r>
        <w:rPr>
          <w:sz w:val="24"/>
          <w:szCs w:val="24"/>
        </w:rPr>
        <w:t>. The m</w:t>
      </w:r>
      <w:r w:rsidR="002067EE" w:rsidRPr="002067EE">
        <w:rPr>
          <w:sz w:val="24"/>
          <w:szCs w:val="24"/>
        </w:rPr>
        <w:t>ain target group</w:t>
      </w:r>
      <w:r>
        <w:rPr>
          <w:sz w:val="24"/>
          <w:szCs w:val="24"/>
        </w:rPr>
        <w:t>s were</w:t>
      </w:r>
      <w:r w:rsidR="002067EE" w:rsidRPr="002067EE">
        <w:rPr>
          <w:sz w:val="24"/>
          <w:szCs w:val="24"/>
        </w:rPr>
        <w:t xml:space="preserve"> publishers, practicing and future teachers</w:t>
      </w:r>
      <w:r>
        <w:rPr>
          <w:sz w:val="24"/>
          <w:szCs w:val="24"/>
        </w:rPr>
        <w:t xml:space="preserve">. </w:t>
      </w:r>
      <w:r w:rsidR="002067EE" w:rsidRPr="002067EE">
        <w:rPr>
          <w:sz w:val="24"/>
          <w:szCs w:val="24"/>
        </w:rPr>
        <w:t>The new guide</w:t>
      </w:r>
      <w:r>
        <w:rPr>
          <w:sz w:val="24"/>
          <w:szCs w:val="24"/>
        </w:rPr>
        <w:t xml:space="preserve">lines will </w:t>
      </w:r>
      <w:proofErr w:type="gramStart"/>
      <w:r>
        <w:rPr>
          <w:sz w:val="24"/>
          <w:szCs w:val="24"/>
        </w:rPr>
        <w:t xml:space="preserve">be </w:t>
      </w:r>
      <w:r w:rsidR="002067EE" w:rsidRPr="002067EE">
        <w:rPr>
          <w:sz w:val="24"/>
          <w:szCs w:val="24"/>
        </w:rPr>
        <w:t xml:space="preserve"> focused</w:t>
      </w:r>
      <w:proofErr w:type="gramEnd"/>
      <w:r w:rsidR="002067EE" w:rsidRPr="002067EE">
        <w:rPr>
          <w:sz w:val="24"/>
          <w:szCs w:val="24"/>
        </w:rPr>
        <w:t xml:space="preserve"> on breaking down  gender bias and gender stereotypes showing harmful impact of gender stereotypes (more theoretical aspect)  + action to empower women, </w:t>
      </w:r>
      <w:proofErr w:type="spellStart"/>
      <w:r w:rsidR="002067EE" w:rsidRPr="002067EE">
        <w:rPr>
          <w:sz w:val="24"/>
          <w:szCs w:val="24"/>
        </w:rPr>
        <w:t>ie</w:t>
      </w:r>
      <w:proofErr w:type="spellEnd"/>
      <w:r w:rsidR="002067EE" w:rsidRPr="002067EE">
        <w:rPr>
          <w:sz w:val="24"/>
          <w:szCs w:val="24"/>
        </w:rPr>
        <w:t xml:space="preserve"> enhance women’s capabilities, self-confidence, and courage to grasp opportunities </w:t>
      </w:r>
      <w:r w:rsidR="00FB1270">
        <w:rPr>
          <w:sz w:val="24"/>
          <w:szCs w:val="24"/>
        </w:rPr>
        <w:t xml:space="preserve">for </w:t>
      </w:r>
      <w:r w:rsidR="002067EE" w:rsidRPr="002067EE">
        <w:rPr>
          <w:sz w:val="24"/>
          <w:szCs w:val="24"/>
        </w:rPr>
        <w:t>achiev</w:t>
      </w:r>
      <w:r w:rsidR="00FB1270">
        <w:rPr>
          <w:sz w:val="24"/>
          <w:szCs w:val="24"/>
        </w:rPr>
        <w:t>ing</w:t>
      </w:r>
      <w:r w:rsidR="002067EE" w:rsidRPr="002067EE">
        <w:rPr>
          <w:sz w:val="24"/>
          <w:szCs w:val="24"/>
        </w:rPr>
        <w:t xml:space="preserve"> their goals and realiz</w:t>
      </w:r>
      <w:r w:rsidR="00FB1270">
        <w:rPr>
          <w:sz w:val="24"/>
          <w:szCs w:val="24"/>
        </w:rPr>
        <w:t>ing</w:t>
      </w:r>
      <w:r w:rsidR="002067EE" w:rsidRPr="002067EE">
        <w:rPr>
          <w:sz w:val="24"/>
          <w:szCs w:val="24"/>
        </w:rPr>
        <w:t xml:space="preserve"> their potential in leadership/management positions and in business</w:t>
      </w:r>
      <w:r>
        <w:rPr>
          <w:sz w:val="24"/>
          <w:szCs w:val="24"/>
        </w:rPr>
        <w:t>.</w:t>
      </w:r>
    </w:p>
    <w:p w14:paraId="68517DA2" w14:textId="55558640" w:rsidR="002067EE" w:rsidRDefault="002067EE" w:rsidP="002067EE">
      <w:pPr>
        <w:spacing w:after="0" w:line="240" w:lineRule="auto"/>
        <w:ind w:left="360"/>
        <w:jc w:val="both"/>
        <w:rPr>
          <w:sz w:val="24"/>
          <w:szCs w:val="24"/>
        </w:rPr>
      </w:pPr>
      <w:r w:rsidRPr="002067EE">
        <w:rPr>
          <w:sz w:val="24"/>
          <w:szCs w:val="24"/>
        </w:rPr>
        <w:t>T</w:t>
      </w:r>
      <w:r w:rsidR="000E6CF4">
        <w:rPr>
          <w:sz w:val="24"/>
          <w:szCs w:val="24"/>
        </w:rPr>
        <w:t>he t</w:t>
      </w:r>
      <w:r w:rsidRPr="002067EE">
        <w:rPr>
          <w:sz w:val="24"/>
          <w:szCs w:val="24"/>
        </w:rPr>
        <w:t>arget group</w:t>
      </w:r>
      <w:r w:rsidR="000E6CF4">
        <w:rPr>
          <w:sz w:val="24"/>
          <w:szCs w:val="24"/>
        </w:rPr>
        <w:t xml:space="preserve"> is different</w:t>
      </w:r>
      <w:r w:rsidRPr="002067EE">
        <w:rPr>
          <w:sz w:val="24"/>
          <w:szCs w:val="24"/>
        </w:rPr>
        <w:t xml:space="preserve">: entrepreneurship education providers, career counsellors, practicing teachers on all levels of education, promoters of gender equality, business </w:t>
      </w:r>
      <w:r w:rsidR="000E6CF4">
        <w:rPr>
          <w:sz w:val="24"/>
          <w:szCs w:val="24"/>
        </w:rPr>
        <w:t xml:space="preserve">promoters. </w:t>
      </w:r>
      <w:r w:rsidRPr="002067EE">
        <w:rPr>
          <w:sz w:val="24"/>
          <w:szCs w:val="24"/>
        </w:rPr>
        <w:t xml:space="preserve">E.g. teachers can do a lot to empower girls via the use of </w:t>
      </w:r>
      <w:proofErr w:type="gramStart"/>
      <w:r w:rsidRPr="002067EE">
        <w:rPr>
          <w:sz w:val="24"/>
          <w:szCs w:val="24"/>
        </w:rPr>
        <w:t>appropriate  teaching</w:t>
      </w:r>
      <w:proofErr w:type="gramEnd"/>
      <w:r w:rsidRPr="002067EE">
        <w:rPr>
          <w:sz w:val="24"/>
          <w:szCs w:val="24"/>
        </w:rPr>
        <w:t xml:space="preserve"> methods</w:t>
      </w:r>
      <w:r w:rsidR="000E6CF4">
        <w:rPr>
          <w:sz w:val="24"/>
          <w:szCs w:val="24"/>
        </w:rPr>
        <w:t>,</w:t>
      </w:r>
      <w:r w:rsidRPr="002067EE">
        <w:rPr>
          <w:sz w:val="24"/>
          <w:szCs w:val="24"/>
        </w:rPr>
        <w:t xml:space="preserve"> knowing the implications of the hidden curriculum (which can hinder girls’ aspirations and reconfirm male dominance)</w:t>
      </w:r>
      <w:r w:rsidR="000E6CF4">
        <w:rPr>
          <w:sz w:val="24"/>
          <w:szCs w:val="24"/>
        </w:rPr>
        <w:t xml:space="preserve">. </w:t>
      </w:r>
      <w:r w:rsidRPr="002067EE">
        <w:rPr>
          <w:sz w:val="24"/>
          <w:szCs w:val="24"/>
        </w:rPr>
        <w:t>The two guidelines are complementary</w:t>
      </w:r>
      <w:r w:rsidR="00751835">
        <w:rPr>
          <w:sz w:val="24"/>
          <w:szCs w:val="24"/>
        </w:rPr>
        <w:t xml:space="preserve"> and there will be no duplica</w:t>
      </w:r>
      <w:r w:rsidR="0052609E">
        <w:rPr>
          <w:sz w:val="24"/>
          <w:szCs w:val="24"/>
        </w:rPr>
        <w:t>t</w:t>
      </w:r>
      <w:r w:rsidR="00751835">
        <w:rPr>
          <w:sz w:val="24"/>
          <w:szCs w:val="24"/>
        </w:rPr>
        <w:t>ion</w:t>
      </w:r>
      <w:r w:rsidR="000E6CF4">
        <w:rPr>
          <w:sz w:val="24"/>
          <w:szCs w:val="24"/>
        </w:rPr>
        <w:t>.</w:t>
      </w:r>
    </w:p>
    <w:p w14:paraId="56AD3269" w14:textId="77777777" w:rsidR="000E6CF4" w:rsidRPr="000E6CF4" w:rsidRDefault="000E6CF4" w:rsidP="002067EE">
      <w:pPr>
        <w:spacing w:after="0" w:line="240" w:lineRule="auto"/>
        <w:ind w:left="360"/>
        <w:jc w:val="both"/>
        <w:rPr>
          <w:sz w:val="24"/>
          <w:szCs w:val="24"/>
        </w:rPr>
      </w:pPr>
    </w:p>
    <w:p w14:paraId="392D8C71" w14:textId="3E9C5612" w:rsidR="00EC21DC" w:rsidRPr="000E6CF4" w:rsidRDefault="00EC21DC" w:rsidP="00EC21DC">
      <w:pPr>
        <w:pStyle w:val="ListParagraph"/>
        <w:numPr>
          <w:ilvl w:val="0"/>
          <w:numId w:val="9"/>
        </w:numPr>
        <w:spacing w:after="0" w:line="240" w:lineRule="auto"/>
        <w:jc w:val="both"/>
        <w:rPr>
          <w:sz w:val="24"/>
          <w:szCs w:val="24"/>
        </w:rPr>
      </w:pPr>
      <w:r w:rsidRPr="000E6CF4">
        <w:rPr>
          <w:sz w:val="24"/>
          <w:szCs w:val="24"/>
        </w:rPr>
        <w:t>Intensive training course</w:t>
      </w:r>
      <w:r w:rsidR="000E6CF4" w:rsidRPr="000E6CF4">
        <w:rPr>
          <w:sz w:val="24"/>
          <w:szCs w:val="24"/>
        </w:rPr>
        <w:t xml:space="preserve"> (including in-person seminars and a study visit to Norway)</w:t>
      </w:r>
      <w:r w:rsidRPr="000E6CF4">
        <w:rPr>
          <w:sz w:val="24"/>
          <w:szCs w:val="24"/>
        </w:rPr>
        <w:t xml:space="preserve"> for education providers, career counsellors and entrepreneurship promoters to raise gender awareness and introduce the newly developed guidelines</w:t>
      </w:r>
      <w:r w:rsidR="000E6CF4" w:rsidRPr="000E6CF4">
        <w:rPr>
          <w:sz w:val="24"/>
          <w:szCs w:val="24"/>
        </w:rPr>
        <w:t>.</w:t>
      </w:r>
    </w:p>
    <w:p w14:paraId="24A86E85" w14:textId="766B3359" w:rsidR="00EC21DC" w:rsidRPr="000E6CF4" w:rsidRDefault="000E6CF4" w:rsidP="00EC21DC">
      <w:pPr>
        <w:pStyle w:val="ListParagraph"/>
        <w:numPr>
          <w:ilvl w:val="0"/>
          <w:numId w:val="9"/>
        </w:numPr>
        <w:spacing w:after="0" w:line="240" w:lineRule="auto"/>
        <w:jc w:val="both"/>
        <w:rPr>
          <w:b/>
          <w:bCs/>
          <w:sz w:val="24"/>
          <w:szCs w:val="24"/>
        </w:rPr>
      </w:pPr>
      <w:r w:rsidRPr="000E6CF4">
        <w:rPr>
          <w:sz w:val="24"/>
          <w:szCs w:val="24"/>
        </w:rPr>
        <w:t>Expert m</w:t>
      </w:r>
      <w:r w:rsidR="005C2AB0" w:rsidRPr="000E6CF4">
        <w:rPr>
          <w:sz w:val="24"/>
          <w:szCs w:val="24"/>
        </w:rPr>
        <w:t>eetings</w:t>
      </w:r>
      <w:r w:rsidR="001C534B" w:rsidRPr="000E6CF4">
        <w:rPr>
          <w:sz w:val="24"/>
          <w:szCs w:val="24"/>
        </w:rPr>
        <w:t xml:space="preserve"> (</w:t>
      </w:r>
      <w:r w:rsidR="00705AED" w:rsidRPr="000E6CF4">
        <w:rPr>
          <w:sz w:val="24"/>
          <w:szCs w:val="24"/>
        </w:rPr>
        <w:t>on-line and in person)</w:t>
      </w:r>
      <w:r w:rsidR="005C2AB0" w:rsidRPr="000E6CF4">
        <w:rPr>
          <w:sz w:val="24"/>
          <w:szCs w:val="24"/>
        </w:rPr>
        <w:t xml:space="preserve"> and </w:t>
      </w:r>
      <w:r w:rsidRPr="000E6CF4">
        <w:rPr>
          <w:sz w:val="24"/>
          <w:szCs w:val="24"/>
        </w:rPr>
        <w:t xml:space="preserve">visit of the Norwegian experts and promoters </w:t>
      </w:r>
      <w:r w:rsidR="00EC21DC" w:rsidRPr="000E6CF4">
        <w:rPr>
          <w:sz w:val="24"/>
          <w:szCs w:val="24"/>
        </w:rPr>
        <w:t>to Estonia</w:t>
      </w:r>
      <w:r w:rsidRPr="000E6CF4">
        <w:rPr>
          <w:sz w:val="24"/>
          <w:szCs w:val="24"/>
        </w:rPr>
        <w:t xml:space="preserve">, </w:t>
      </w:r>
      <w:r w:rsidR="00EC21DC" w:rsidRPr="000E6CF4">
        <w:rPr>
          <w:sz w:val="24"/>
          <w:szCs w:val="24"/>
        </w:rPr>
        <w:t>to share best practices</w:t>
      </w:r>
      <w:r w:rsidRPr="000E6CF4">
        <w:rPr>
          <w:sz w:val="24"/>
          <w:szCs w:val="24"/>
        </w:rPr>
        <w:t>.</w:t>
      </w:r>
    </w:p>
    <w:p w14:paraId="23718D5D" w14:textId="099DDFC9" w:rsidR="00EC21DC" w:rsidRPr="000E6CF4" w:rsidRDefault="00EC21DC" w:rsidP="00EC21DC">
      <w:pPr>
        <w:pStyle w:val="ListParagraph"/>
        <w:numPr>
          <w:ilvl w:val="0"/>
          <w:numId w:val="9"/>
        </w:numPr>
        <w:spacing w:after="0" w:line="240" w:lineRule="auto"/>
        <w:jc w:val="both"/>
        <w:rPr>
          <w:b/>
          <w:bCs/>
          <w:sz w:val="24"/>
          <w:szCs w:val="24"/>
        </w:rPr>
      </w:pPr>
      <w:r w:rsidRPr="000E6CF4">
        <w:rPr>
          <w:sz w:val="24"/>
          <w:szCs w:val="24"/>
        </w:rPr>
        <w:t>Communication and dissemination of project results</w:t>
      </w:r>
      <w:r w:rsidR="000E6CF4" w:rsidRPr="000E6CF4">
        <w:rPr>
          <w:sz w:val="24"/>
          <w:szCs w:val="24"/>
        </w:rPr>
        <w:t>.</w:t>
      </w:r>
    </w:p>
    <w:p w14:paraId="1B596323" w14:textId="089EDEA4" w:rsidR="00705AED" w:rsidRPr="000E6CF4" w:rsidRDefault="00705AED" w:rsidP="00705AED">
      <w:pPr>
        <w:pStyle w:val="ListParagraph"/>
        <w:numPr>
          <w:ilvl w:val="0"/>
          <w:numId w:val="9"/>
        </w:numPr>
        <w:spacing w:after="0" w:line="240" w:lineRule="auto"/>
        <w:jc w:val="both"/>
        <w:rPr>
          <w:b/>
          <w:bCs/>
          <w:sz w:val="24"/>
          <w:szCs w:val="24"/>
        </w:rPr>
      </w:pPr>
      <w:r w:rsidRPr="000E6CF4">
        <w:rPr>
          <w:sz w:val="24"/>
          <w:szCs w:val="24"/>
        </w:rPr>
        <w:t>Organizational and administrative activities</w:t>
      </w:r>
      <w:r w:rsidR="000E6CF4" w:rsidRPr="000E6CF4">
        <w:rPr>
          <w:sz w:val="24"/>
          <w:szCs w:val="24"/>
        </w:rPr>
        <w:t>.</w:t>
      </w:r>
    </w:p>
    <w:p w14:paraId="7E475538" w14:textId="77777777" w:rsidR="00EC21DC" w:rsidRDefault="00EC21DC" w:rsidP="007E6612">
      <w:pPr>
        <w:spacing w:after="0" w:line="240" w:lineRule="auto"/>
        <w:jc w:val="both"/>
        <w:rPr>
          <w:sz w:val="24"/>
          <w:szCs w:val="24"/>
        </w:rPr>
      </w:pPr>
    </w:p>
    <w:p w14:paraId="5AF1CD0D" w14:textId="77777777" w:rsidR="00EC21DC" w:rsidRPr="001F1420" w:rsidRDefault="00EC21DC" w:rsidP="007E6612">
      <w:pPr>
        <w:spacing w:after="0" w:line="240" w:lineRule="auto"/>
        <w:jc w:val="both"/>
        <w:rPr>
          <w:sz w:val="24"/>
          <w:szCs w:val="24"/>
        </w:rPr>
      </w:pPr>
    </w:p>
    <w:p w14:paraId="7281D56D" w14:textId="77777777" w:rsidR="0035538B" w:rsidRDefault="0035538B" w:rsidP="007E6612">
      <w:pPr>
        <w:pStyle w:val="ListParagraph"/>
        <w:spacing w:after="0" w:line="240" w:lineRule="auto"/>
        <w:jc w:val="both"/>
        <w:rPr>
          <w:rFonts w:ascii="Abadi" w:hAnsi="Abadi"/>
          <w:b/>
          <w:bCs/>
          <w:sz w:val="24"/>
          <w:szCs w:val="24"/>
        </w:rPr>
      </w:pPr>
    </w:p>
    <w:p w14:paraId="32B44E1D" w14:textId="77777777" w:rsidR="007755A2" w:rsidRDefault="007755A2" w:rsidP="007755A2">
      <w:pPr>
        <w:rPr>
          <w:rFonts w:eastAsia="Calibri" w:cstheme="minorHAnsi"/>
          <w:b/>
          <w:sz w:val="28"/>
          <w:szCs w:val="28"/>
          <w:u w:val="single"/>
        </w:rPr>
      </w:pPr>
      <w:r w:rsidRPr="00CE26F0">
        <w:rPr>
          <w:rFonts w:eastAsia="Calibri" w:cstheme="minorHAnsi"/>
          <w:b/>
          <w:sz w:val="28"/>
          <w:szCs w:val="28"/>
          <w:u w:val="single"/>
        </w:rPr>
        <w:t>Activity plan:</w:t>
      </w:r>
    </w:p>
    <w:tbl>
      <w:tblPr>
        <w:tblStyle w:val="Kontuurtabel1"/>
        <w:tblW w:w="10774" w:type="dxa"/>
        <w:tblInd w:w="-856" w:type="dxa"/>
        <w:tblLook w:val="04A0" w:firstRow="1" w:lastRow="0" w:firstColumn="1" w:lastColumn="0" w:noHBand="0" w:noVBand="1"/>
      </w:tblPr>
      <w:tblGrid>
        <w:gridCol w:w="1020"/>
        <w:gridCol w:w="3659"/>
        <w:gridCol w:w="1275"/>
        <w:gridCol w:w="1225"/>
        <w:gridCol w:w="1218"/>
        <w:gridCol w:w="2377"/>
      </w:tblGrid>
      <w:tr w:rsidR="00672031" w:rsidRPr="00807039" w14:paraId="3854D9EE" w14:textId="77777777" w:rsidTr="00E834AA">
        <w:tc>
          <w:tcPr>
            <w:tcW w:w="1020" w:type="dxa"/>
            <w:tcBorders>
              <w:top w:val="single" w:sz="4" w:space="0" w:color="auto"/>
              <w:left w:val="single" w:sz="4" w:space="0" w:color="auto"/>
              <w:bottom w:val="single" w:sz="4" w:space="0" w:color="auto"/>
              <w:right w:val="single" w:sz="4" w:space="0" w:color="auto"/>
            </w:tcBorders>
            <w:shd w:val="clear" w:color="auto" w:fill="FFF2CC"/>
          </w:tcPr>
          <w:p w14:paraId="4A258886" w14:textId="77777777" w:rsidR="007755A2" w:rsidRPr="00807039" w:rsidRDefault="007755A2" w:rsidP="00920F4C">
            <w:pPr>
              <w:jc w:val="center"/>
              <w:rPr>
                <w:rFonts w:asciiTheme="minorHAnsi" w:eastAsia="Calibri" w:hAnsiTheme="minorHAnsi" w:cstheme="minorHAnsi"/>
                <w:b/>
                <w:sz w:val="22"/>
              </w:rPr>
            </w:pPr>
          </w:p>
        </w:tc>
        <w:tc>
          <w:tcPr>
            <w:tcW w:w="3659" w:type="dxa"/>
            <w:tcBorders>
              <w:top w:val="single" w:sz="4" w:space="0" w:color="auto"/>
              <w:left w:val="single" w:sz="4" w:space="0" w:color="auto"/>
              <w:bottom w:val="single" w:sz="4" w:space="0" w:color="auto"/>
              <w:right w:val="single" w:sz="4" w:space="0" w:color="auto"/>
            </w:tcBorders>
            <w:shd w:val="clear" w:color="auto" w:fill="FFF2CC"/>
            <w:hideMark/>
          </w:tcPr>
          <w:p w14:paraId="1CF35C4A" w14:textId="77777777" w:rsidR="007755A2" w:rsidRPr="00807039" w:rsidRDefault="007755A2" w:rsidP="00920F4C">
            <w:pPr>
              <w:rPr>
                <w:rFonts w:asciiTheme="minorHAnsi" w:eastAsia="Calibri" w:hAnsiTheme="minorHAnsi" w:cstheme="minorHAnsi"/>
                <w:b/>
                <w:sz w:val="22"/>
              </w:rPr>
            </w:pPr>
            <w:r w:rsidRPr="00807039">
              <w:rPr>
                <w:rFonts w:asciiTheme="minorHAnsi" w:eastAsia="Calibri" w:hAnsiTheme="minorHAnsi" w:cstheme="minorHAnsi"/>
                <w:b/>
                <w:sz w:val="22"/>
              </w:rPr>
              <w:t>Activity</w:t>
            </w:r>
          </w:p>
        </w:tc>
        <w:tc>
          <w:tcPr>
            <w:tcW w:w="1275" w:type="dxa"/>
            <w:tcBorders>
              <w:top w:val="single" w:sz="4" w:space="0" w:color="auto"/>
              <w:left w:val="single" w:sz="4" w:space="0" w:color="auto"/>
              <w:bottom w:val="single" w:sz="4" w:space="0" w:color="auto"/>
              <w:right w:val="single" w:sz="4" w:space="0" w:color="auto"/>
            </w:tcBorders>
            <w:shd w:val="clear" w:color="auto" w:fill="FFF2CC"/>
            <w:hideMark/>
          </w:tcPr>
          <w:p w14:paraId="3F285408" w14:textId="77777777" w:rsidR="007755A2" w:rsidRPr="00807039" w:rsidRDefault="007755A2" w:rsidP="00920F4C">
            <w:pPr>
              <w:rPr>
                <w:rFonts w:asciiTheme="minorHAnsi" w:eastAsia="Calibri" w:hAnsiTheme="minorHAnsi" w:cstheme="minorHAnsi"/>
                <w:b/>
                <w:sz w:val="22"/>
              </w:rPr>
            </w:pPr>
            <w:r w:rsidRPr="00807039">
              <w:rPr>
                <w:rFonts w:asciiTheme="minorHAnsi" w:eastAsia="Calibri" w:hAnsiTheme="minorHAnsi" w:cstheme="minorHAnsi"/>
                <w:b/>
                <w:sz w:val="22"/>
              </w:rPr>
              <w:t>Time</w:t>
            </w:r>
          </w:p>
        </w:tc>
        <w:tc>
          <w:tcPr>
            <w:tcW w:w="1225" w:type="dxa"/>
            <w:tcBorders>
              <w:top w:val="single" w:sz="4" w:space="0" w:color="auto"/>
              <w:left w:val="single" w:sz="4" w:space="0" w:color="auto"/>
              <w:bottom w:val="single" w:sz="4" w:space="0" w:color="auto"/>
              <w:right w:val="single" w:sz="4" w:space="0" w:color="auto"/>
            </w:tcBorders>
            <w:shd w:val="clear" w:color="auto" w:fill="FFF2CC"/>
            <w:hideMark/>
          </w:tcPr>
          <w:p w14:paraId="092C85E2" w14:textId="77777777" w:rsidR="007755A2" w:rsidRPr="00807039" w:rsidRDefault="007755A2" w:rsidP="00920F4C">
            <w:pPr>
              <w:rPr>
                <w:rFonts w:asciiTheme="minorHAnsi" w:eastAsia="Calibri" w:hAnsiTheme="minorHAnsi" w:cstheme="minorHAnsi"/>
                <w:b/>
                <w:sz w:val="22"/>
              </w:rPr>
            </w:pPr>
            <w:r w:rsidRPr="00807039">
              <w:rPr>
                <w:rFonts w:asciiTheme="minorHAnsi" w:eastAsia="Calibri" w:hAnsiTheme="minorHAnsi" w:cstheme="minorHAnsi"/>
                <w:b/>
                <w:sz w:val="22"/>
              </w:rPr>
              <w:t>Location</w:t>
            </w:r>
          </w:p>
        </w:tc>
        <w:tc>
          <w:tcPr>
            <w:tcW w:w="1218" w:type="dxa"/>
            <w:tcBorders>
              <w:top w:val="single" w:sz="4" w:space="0" w:color="auto"/>
              <w:left w:val="single" w:sz="4" w:space="0" w:color="auto"/>
              <w:bottom w:val="single" w:sz="4" w:space="0" w:color="auto"/>
              <w:right w:val="single" w:sz="4" w:space="0" w:color="auto"/>
            </w:tcBorders>
            <w:shd w:val="clear" w:color="auto" w:fill="FFF2CC"/>
            <w:hideMark/>
          </w:tcPr>
          <w:p w14:paraId="0C18F3D0" w14:textId="4D49B230" w:rsidR="007755A2" w:rsidRPr="00807039" w:rsidRDefault="007755A2" w:rsidP="00920F4C">
            <w:pPr>
              <w:rPr>
                <w:rFonts w:asciiTheme="minorHAnsi" w:eastAsia="Calibri" w:hAnsiTheme="minorHAnsi" w:cstheme="minorHAnsi"/>
                <w:b/>
                <w:sz w:val="22"/>
              </w:rPr>
            </w:pPr>
            <w:r w:rsidRPr="00807039">
              <w:rPr>
                <w:rFonts w:asciiTheme="minorHAnsi" w:eastAsia="Calibri" w:hAnsiTheme="minorHAnsi" w:cstheme="minorHAnsi"/>
                <w:b/>
                <w:sz w:val="22"/>
              </w:rPr>
              <w:t>Cost</w:t>
            </w:r>
            <w:r w:rsidR="00923A21">
              <w:rPr>
                <w:rFonts w:asciiTheme="minorHAnsi" w:eastAsia="Calibri" w:hAnsiTheme="minorHAnsi" w:cstheme="minorHAnsi"/>
                <w:b/>
                <w:sz w:val="22"/>
              </w:rPr>
              <w:t>, €</w:t>
            </w:r>
          </w:p>
        </w:tc>
        <w:tc>
          <w:tcPr>
            <w:tcW w:w="2377" w:type="dxa"/>
            <w:tcBorders>
              <w:top w:val="single" w:sz="4" w:space="0" w:color="auto"/>
              <w:left w:val="single" w:sz="4" w:space="0" w:color="auto"/>
              <w:bottom w:val="single" w:sz="4" w:space="0" w:color="auto"/>
              <w:right w:val="single" w:sz="4" w:space="0" w:color="auto"/>
            </w:tcBorders>
            <w:shd w:val="clear" w:color="auto" w:fill="FFF2CC"/>
            <w:hideMark/>
          </w:tcPr>
          <w:p w14:paraId="344E3BB2" w14:textId="77777777" w:rsidR="007755A2" w:rsidRPr="00807039" w:rsidRDefault="007755A2" w:rsidP="00920F4C">
            <w:pPr>
              <w:rPr>
                <w:rFonts w:asciiTheme="minorHAnsi" w:eastAsia="Calibri" w:hAnsiTheme="minorHAnsi" w:cstheme="minorHAnsi"/>
                <w:b/>
                <w:sz w:val="22"/>
              </w:rPr>
            </w:pPr>
            <w:r w:rsidRPr="00807039">
              <w:rPr>
                <w:rFonts w:asciiTheme="minorHAnsi" w:eastAsia="Calibri" w:hAnsiTheme="minorHAnsi" w:cstheme="minorHAnsi"/>
                <w:b/>
                <w:sz w:val="22"/>
              </w:rPr>
              <w:t>Participants</w:t>
            </w:r>
          </w:p>
        </w:tc>
      </w:tr>
      <w:tr w:rsidR="00681F70" w:rsidRPr="003A35DA" w14:paraId="013EBCE7" w14:textId="77777777" w:rsidTr="00681F70">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395721" w14:textId="266EE16F" w:rsidR="00D9147F" w:rsidRPr="003A35DA" w:rsidRDefault="00D9147F" w:rsidP="00D9147F">
            <w:pPr>
              <w:pStyle w:val="ListParagraph"/>
              <w:numPr>
                <w:ilvl w:val="0"/>
                <w:numId w:val="19"/>
              </w:numPr>
              <w:rPr>
                <w:rFonts w:asciiTheme="minorHAnsi" w:eastAsia="Calibri" w:hAnsiTheme="minorHAnsi" w:cstheme="minorHAnsi"/>
                <w:b/>
                <w:bCs/>
                <w:sz w:val="22"/>
              </w:rPr>
            </w:pPr>
          </w:p>
        </w:tc>
        <w:tc>
          <w:tcPr>
            <w:tcW w:w="3659"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56DA1729" w14:textId="1113F46C" w:rsidR="00D9147F" w:rsidRPr="00CD08F8" w:rsidRDefault="00D9147F" w:rsidP="00D9147F">
            <w:pPr>
              <w:rPr>
                <w:rFonts w:asciiTheme="minorHAnsi" w:hAnsiTheme="minorHAnsi"/>
                <w:b/>
                <w:bCs/>
                <w:color w:val="FF0000"/>
                <w:sz w:val="22"/>
              </w:rPr>
            </w:pPr>
            <w:r w:rsidRPr="00CD08F8">
              <w:rPr>
                <w:rFonts w:asciiTheme="minorHAnsi" w:hAnsiTheme="minorHAnsi"/>
                <w:b/>
                <w:bCs/>
                <w:color w:val="000000"/>
                <w:sz w:val="22"/>
              </w:rPr>
              <w:t xml:space="preserve">Developing a new edition of the Guidelines for </w:t>
            </w:r>
            <w:r w:rsidR="00CD08F8" w:rsidRPr="00CD08F8">
              <w:rPr>
                <w:rFonts w:asciiTheme="minorHAnsi" w:hAnsiTheme="minorHAnsi"/>
                <w:b/>
                <w:bCs/>
                <w:color w:val="000000"/>
                <w:sz w:val="22"/>
              </w:rPr>
              <w:t>empowering women to boost female entrepreneurship</w:t>
            </w:r>
          </w:p>
          <w:p w14:paraId="1F78F8CA" w14:textId="77777777" w:rsidR="00A17BE5" w:rsidRDefault="00A17BE5" w:rsidP="00D9147F">
            <w:pPr>
              <w:rPr>
                <w:rFonts w:asciiTheme="minorHAnsi" w:hAnsiTheme="minorHAnsi"/>
                <w:b/>
                <w:bCs/>
                <w:color w:val="FF0000"/>
                <w:sz w:val="22"/>
                <w:highlight w:val="yellow"/>
              </w:rPr>
            </w:pPr>
          </w:p>
          <w:p w14:paraId="6C66C325" w14:textId="77777777" w:rsidR="00A17BE5" w:rsidRDefault="00A17BE5" w:rsidP="00D9147F">
            <w:pPr>
              <w:rPr>
                <w:rFonts w:asciiTheme="minorHAnsi" w:hAnsiTheme="minorHAnsi"/>
                <w:b/>
                <w:bCs/>
                <w:color w:val="FF0000"/>
                <w:sz w:val="22"/>
                <w:highlight w:val="yellow"/>
              </w:rPr>
            </w:pPr>
          </w:p>
          <w:p w14:paraId="77428480" w14:textId="446C8203" w:rsidR="00A17BE5" w:rsidRPr="003A35DA" w:rsidRDefault="00A17BE5" w:rsidP="00D9147F">
            <w:pPr>
              <w:rPr>
                <w:rFonts w:asciiTheme="minorHAnsi" w:eastAsia="Times New Roman" w:hAnsiTheme="minorHAnsi" w:cstheme="minorHAnsi"/>
                <w:b/>
                <w:bCs/>
                <w:sz w:val="22"/>
                <w:highlight w:val="yellow"/>
              </w:rPr>
            </w:pPr>
          </w:p>
        </w:tc>
        <w:tc>
          <w:tcPr>
            <w:tcW w:w="1275" w:type="dxa"/>
            <w:tcBorders>
              <w:top w:val="single" w:sz="8" w:space="0" w:color="auto"/>
              <w:left w:val="nil"/>
              <w:bottom w:val="single" w:sz="4" w:space="0" w:color="auto"/>
              <w:right w:val="single" w:sz="4" w:space="0" w:color="auto"/>
            </w:tcBorders>
            <w:shd w:val="clear" w:color="auto" w:fill="DAE9F7" w:themeFill="text2" w:themeFillTint="1A"/>
            <w:vAlign w:val="center"/>
          </w:tcPr>
          <w:p w14:paraId="4DE20C39" w14:textId="3A4B57B6" w:rsidR="00D9147F" w:rsidRPr="003A35DA" w:rsidRDefault="00D9147F" w:rsidP="00D9147F">
            <w:pPr>
              <w:spacing w:line="256" w:lineRule="auto"/>
              <w:rPr>
                <w:rFonts w:asciiTheme="minorHAnsi" w:hAnsiTheme="minorHAnsi" w:cstheme="minorHAnsi"/>
                <w:b/>
                <w:bCs/>
                <w:sz w:val="22"/>
              </w:rPr>
            </w:pPr>
            <w:r w:rsidRPr="003A35DA">
              <w:rPr>
                <w:rFonts w:asciiTheme="minorHAnsi" w:hAnsiTheme="minorHAnsi"/>
                <w:b/>
                <w:bCs/>
                <w:color w:val="000000"/>
                <w:sz w:val="22"/>
              </w:rPr>
              <w:t> </w:t>
            </w:r>
          </w:p>
        </w:tc>
        <w:tc>
          <w:tcPr>
            <w:tcW w:w="1225" w:type="dxa"/>
            <w:tcBorders>
              <w:top w:val="single" w:sz="8" w:space="0" w:color="auto"/>
              <w:left w:val="nil"/>
              <w:bottom w:val="single" w:sz="4" w:space="0" w:color="auto"/>
              <w:right w:val="single" w:sz="4" w:space="0" w:color="auto"/>
            </w:tcBorders>
            <w:shd w:val="clear" w:color="auto" w:fill="DAE9F7" w:themeFill="text2" w:themeFillTint="1A"/>
            <w:vAlign w:val="center"/>
          </w:tcPr>
          <w:p w14:paraId="73FBCBEF" w14:textId="7770C538" w:rsidR="00D9147F" w:rsidRPr="003A35DA" w:rsidRDefault="00D9147F" w:rsidP="00D9147F">
            <w:pPr>
              <w:rPr>
                <w:rFonts w:asciiTheme="minorHAnsi" w:hAnsiTheme="minorHAnsi" w:cstheme="minorHAnsi"/>
                <w:b/>
                <w:bCs/>
                <w:sz w:val="22"/>
              </w:rPr>
            </w:pPr>
            <w:r w:rsidRPr="003A35DA">
              <w:rPr>
                <w:rFonts w:asciiTheme="minorHAnsi" w:hAnsiTheme="minorHAnsi"/>
                <w:b/>
                <w:bCs/>
                <w:color w:val="000000"/>
                <w:sz w:val="22"/>
              </w:rPr>
              <w:t> </w:t>
            </w:r>
          </w:p>
        </w:tc>
        <w:tc>
          <w:tcPr>
            <w:tcW w:w="1218"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1DCB78E0" w14:textId="04A0BC5C" w:rsidR="00D9147F" w:rsidRPr="003A35DA" w:rsidRDefault="00D9147F" w:rsidP="00D9147F">
            <w:pPr>
              <w:rPr>
                <w:rFonts w:asciiTheme="minorHAnsi" w:hAnsiTheme="minorHAnsi" w:cstheme="minorHAnsi"/>
                <w:b/>
                <w:bCs/>
                <w:sz w:val="22"/>
              </w:rPr>
            </w:pPr>
            <w:r w:rsidRPr="003A35DA">
              <w:rPr>
                <w:rFonts w:asciiTheme="minorHAnsi" w:hAnsiTheme="minorHAnsi"/>
                <w:b/>
                <w:bCs/>
                <w:color w:val="000000"/>
                <w:sz w:val="22"/>
              </w:rPr>
              <w:t>18 080</w:t>
            </w:r>
          </w:p>
        </w:tc>
        <w:tc>
          <w:tcPr>
            <w:tcW w:w="237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1E8F654" w14:textId="77777777" w:rsidR="00D9147F" w:rsidRPr="003A35DA" w:rsidRDefault="00D9147F" w:rsidP="00D9147F">
            <w:pPr>
              <w:rPr>
                <w:rFonts w:asciiTheme="minorHAnsi" w:hAnsiTheme="minorHAnsi" w:cstheme="minorHAnsi"/>
                <w:b/>
                <w:bCs/>
                <w:sz w:val="22"/>
              </w:rPr>
            </w:pPr>
            <w:r w:rsidRPr="003A35DA">
              <w:rPr>
                <w:rFonts w:asciiTheme="minorHAnsi" w:hAnsiTheme="minorHAnsi" w:cstheme="minorHAnsi"/>
                <w:b/>
                <w:bCs/>
                <w:sz w:val="22"/>
              </w:rPr>
              <w:t xml:space="preserve"> </w:t>
            </w:r>
          </w:p>
        </w:tc>
      </w:tr>
      <w:tr w:rsidR="00D9147F" w:rsidRPr="003A35DA" w14:paraId="111729A7" w14:textId="77777777" w:rsidTr="00E834AA">
        <w:tc>
          <w:tcPr>
            <w:tcW w:w="1020" w:type="dxa"/>
            <w:tcBorders>
              <w:top w:val="single" w:sz="4" w:space="0" w:color="auto"/>
              <w:left w:val="single" w:sz="4" w:space="0" w:color="auto"/>
              <w:bottom w:val="single" w:sz="4" w:space="0" w:color="auto"/>
              <w:right w:val="single" w:sz="4" w:space="0" w:color="auto"/>
            </w:tcBorders>
          </w:tcPr>
          <w:p w14:paraId="06DA3DFB" w14:textId="760AB828" w:rsidR="00D9147F" w:rsidRPr="003A35DA" w:rsidRDefault="00D9147F" w:rsidP="00D9147F">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1.1</w:t>
            </w:r>
          </w:p>
        </w:tc>
        <w:tc>
          <w:tcPr>
            <w:tcW w:w="3659" w:type="dxa"/>
            <w:tcBorders>
              <w:top w:val="nil"/>
              <w:left w:val="single" w:sz="4" w:space="0" w:color="auto"/>
              <w:bottom w:val="single" w:sz="4" w:space="0" w:color="auto"/>
              <w:right w:val="single" w:sz="4" w:space="0" w:color="auto"/>
            </w:tcBorders>
            <w:shd w:val="clear" w:color="auto" w:fill="auto"/>
            <w:vAlign w:val="center"/>
          </w:tcPr>
          <w:p w14:paraId="7D887995" w14:textId="7ADD9A8C" w:rsidR="00D9147F" w:rsidRPr="003A35DA" w:rsidRDefault="002B6BC1" w:rsidP="00D9147F">
            <w:pPr>
              <w:rPr>
                <w:rFonts w:asciiTheme="minorHAnsi" w:eastAsia="Times New Roman" w:hAnsiTheme="minorHAnsi" w:cstheme="minorHAnsi"/>
                <w:sz w:val="22"/>
              </w:rPr>
            </w:pPr>
            <w:r w:rsidRPr="003A35DA">
              <w:rPr>
                <w:rFonts w:asciiTheme="minorHAnsi" w:eastAsia="Times New Roman" w:hAnsiTheme="minorHAnsi" w:cstheme="minorHAnsi"/>
                <w:sz w:val="22"/>
              </w:rPr>
              <w:t xml:space="preserve">Focus group interviews to collect input for the Guidelines to be developed (need, structure, content, use). 3 groups:   promoters of gender equality at Estonian universities; practicing teachers on all levels of education and career counsellors; providers of entrepreneurship education </w:t>
            </w:r>
            <w:r w:rsidR="00DB62C0" w:rsidRPr="003A35DA">
              <w:rPr>
                <w:rFonts w:asciiTheme="minorHAnsi" w:eastAsia="Times New Roman" w:hAnsiTheme="minorHAnsi" w:cstheme="minorHAnsi"/>
                <w:sz w:val="22"/>
              </w:rPr>
              <w:t>and business</w:t>
            </w:r>
            <w:r w:rsidRPr="003A35DA">
              <w:rPr>
                <w:rFonts w:asciiTheme="minorHAnsi" w:eastAsia="Times New Roman" w:hAnsiTheme="minorHAnsi" w:cstheme="minorHAnsi"/>
                <w:sz w:val="22"/>
              </w:rPr>
              <w:t xml:space="preserve"> promoters. The costs include premises, moderator fee, refreshments.</w:t>
            </w:r>
          </w:p>
        </w:tc>
        <w:tc>
          <w:tcPr>
            <w:tcW w:w="1275" w:type="dxa"/>
            <w:tcBorders>
              <w:top w:val="nil"/>
              <w:left w:val="nil"/>
              <w:bottom w:val="single" w:sz="4" w:space="0" w:color="auto"/>
              <w:right w:val="single" w:sz="4" w:space="0" w:color="auto"/>
            </w:tcBorders>
            <w:shd w:val="clear" w:color="auto" w:fill="auto"/>
            <w:vAlign w:val="center"/>
          </w:tcPr>
          <w:p w14:paraId="77AD3A31" w14:textId="57FE4148" w:rsidR="00D9147F" w:rsidRPr="003A35DA" w:rsidRDefault="00D9147F" w:rsidP="00D9147F">
            <w:pPr>
              <w:spacing w:line="256" w:lineRule="auto"/>
              <w:rPr>
                <w:rFonts w:asciiTheme="minorHAnsi" w:hAnsiTheme="minorHAnsi" w:cstheme="minorHAnsi"/>
                <w:sz w:val="22"/>
              </w:rPr>
            </w:pPr>
            <w:r w:rsidRPr="003A35DA">
              <w:rPr>
                <w:rFonts w:asciiTheme="minorHAnsi" w:hAnsiTheme="minorHAnsi"/>
                <w:color w:val="000000"/>
                <w:sz w:val="22"/>
              </w:rPr>
              <w:t>Oct-Nov.</w:t>
            </w:r>
            <w:r w:rsidR="00E834AA" w:rsidRPr="003A35DA">
              <w:rPr>
                <w:rFonts w:asciiTheme="minorHAnsi" w:hAnsiTheme="minorHAnsi"/>
                <w:color w:val="000000"/>
                <w:sz w:val="22"/>
              </w:rPr>
              <w:t xml:space="preserve"> 2024</w:t>
            </w:r>
          </w:p>
        </w:tc>
        <w:tc>
          <w:tcPr>
            <w:tcW w:w="1225" w:type="dxa"/>
            <w:tcBorders>
              <w:top w:val="nil"/>
              <w:left w:val="nil"/>
              <w:bottom w:val="single" w:sz="4" w:space="0" w:color="auto"/>
              <w:right w:val="single" w:sz="4" w:space="0" w:color="auto"/>
            </w:tcBorders>
            <w:shd w:val="clear" w:color="auto" w:fill="auto"/>
            <w:vAlign w:val="center"/>
          </w:tcPr>
          <w:p w14:paraId="4B9E6DC0" w14:textId="1539160A" w:rsidR="00D9147F" w:rsidRPr="003A35DA" w:rsidRDefault="00D9147F" w:rsidP="00D9147F">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single" w:sz="4" w:space="0" w:color="auto"/>
              <w:bottom w:val="single" w:sz="4" w:space="0" w:color="auto"/>
              <w:right w:val="single" w:sz="4" w:space="0" w:color="auto"/>
            </w:tcBorders>
            <w:shd w:val="clear" w:color="auto" w:fill="auto"/>
            <w:vAlign w:val="center"/>
          </w:tcPr>
          <w:p w14:paraId="17E533A6" w14:textId="2566C501" w:rsidR="00D9147F" w:rsidRPr="003A35DA" w:rsidRDefault="00D9147F" w:rsidP="00D9147F">
            <w:pPr>
              <w:rPr>
                <w:rFonts w:asciiTheme="minorHAnsi" w:hAnsiTheme="minorHAnsi" w:cstheme="minorHAnsi"/>
                <w:b/>
                <w:bCs/>
                <w:sz w:val="22"/>
              </w:rPr>
            </w:pPr>
            <w:r w:rsidRPr="003A35DA">
              <w:rPr>
                <w:rFonts w:asciiTheme="minorHAnsi" w:hAnsiTheme="minorHAnsi"/>
                <w:color w:val="000000"/>
                <w:sz w:val="22"/>
              </w:rPr>
              <w:t>3 600</w:t>
            </w:r>
          </w:p>
        </w:tc>
        <w:tc>
          <w:tcPr>
            <w:tcW w:w="2377" w:type="dxa"/>
            <w:tcBorders>
              <w:top w:val="single" w:sz="4" w:space="0" w:color="auto"/>
              <w:left w:val="single" w:sz="4" w:space="0" w:color="auto"/>
              <w:bottom w:val="single" w:sz="4" w:space="0" w:color="auto"/>
              <w:right w:val="single" w:sz="4" w:space="0" w:color="auto"/>
            </w:tcBorders>
          </w:tcPr>
          <w:p w14:paraId="4EFB1310" w14:textId="1A7BB96D" w:rsidR="00D9147F" w:rsidRPr="003A35DA" w:rsidRDefault="00E01F84" w:rsidP="00D9147F">
            <w:pPr>
              <w:rPr>
                <w:rFonts w:asciiTheme="minorHAnsi" w:hAnsiTheme="minorHAnsi" w:cstheme="minorHAnsi"/>
                <w:sz w:val="22"/>
              </w:rPr>
            </w:pPr>
            <w:r w:rsidRPr="003A35DA">
              <w:rPr>
                <w:rFonts w:asciiTheme="minorHAnsi" w:hAnsiTheme="minorHAnsi" w:cstheme="minorHAnsi"/>
                <w:sz w:val="22"/>
              </w:rPr>
              <w:t xml:space="preserve">36 </w:t>
            </w:r>
            <w:r w:rsidR="00426D25" w:rsidRPr="003A35DA">
              <w:rPr>
                <w:rFonts w:asciiTheme="minorHAnsi" w:hAnsiTheme="minorHAnsi" w:cstheme="minorHAnsi"/>
                <w:sz w:val="22"/>
              </w:rPr>
              <w:t>persons</w:t>
            </w:r>
          </w:p>
        </w:tc>
      </w:tr>
      <w:tr w:rsidR="003A35DA" w:rsidRPr="003A35DA" w14:paraId="1113ACC6" w14:textId="77777777" w:rsidTr="00E834AA">
        <w:tc>
          <w:tcPr>
            <w:tcW w:w="1020" w:type="dxa"/>
            <w:tcBorders>
              <w:top w:val="single" w:sz="4" w:space="0" w:color="auto"/>
              <w:left w:val="single" w:sz="4" w:space="0" w:color="auto"/>
              <w:bottom w:val="single" w:sz="4" w:space="0" w:color="auto"/>
              <w:right w:val="single" w:sz="4" w:space="0" w:color="auto"/>
            </w:tcBorders>
          </w:tcPr>
          <w:p w14:paraId="71669AA6" w14:textId="45E0527E" w:rsidR="00D9147F" w:rsidRPr="003A35DA" w:rsidRDefault="00D9147F" w:rsidP="00D9147F">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lastRenderedPageBreak/>
              <w:t>1.2</w:t>
            </w:r>
          </w:p>
        </w:tc>
        <w:tc>
          <w:tcPr>
            <w:tcW w:w="3659" w:type="dxa"/>
            <w:tcBorders>
              <w:top w:val="nil"/>
              <w:left w:val="single" w:sz="4" w:space="0" w:color="auto"/>
              <w:bottom w:val="single" w:sz="4" w:space="0" w:color="auto"/>
              <w:right w:val="single" w:sz="4" w:space="0" w:color="auto"/>
            </w:tcBorders>
            <w:shd w:val="clear" w:color="auto" w:fill="auto"/>
            <w:vAlign w:val="center"/>
          </w:tcPr>
          <w:p w14:paraId="0847CC11" w14:textId="34CB029D" w:rsidR="00D9147F" w:rsidRPr="003A35DA" w:rsidRDefault="00D9147F" w:rsidP="00D9147F">
            <w:pPr>
              <w:rPr>
                <w:rFonts w:asciiTheme="minorHAnsi" w:eastAsia="Times New Roman" w:hAnsiTheme="minorHAnsi" w:cstheme="minorHAnsi"/>
                <w:sz w:val="22"/>
              </w:rPr>
            </w:pPr>
            <w:r w:rsidRPr="003A35DA">
              <w:rPr>
                <w:rFonts w:asciiTheme="minorHAnsi" w:hAnsiTheme="minorHAnsi"/>
                <w:color w:val="000000"/>
                <w:sz w:val="22"/>
              </w:rPr>
              <w:t xml:space="preserve">Collecting the evidence of the Norwegian best </w:t>
            </w:r>
            <w:r w:rsidR="00192855" w:rsidRPr="003A35DA">
              <w:rPr>
                <w:rFonts w:asciiTheme="minorHAnsi" w:hAnsiTheme="minorHAnsi"/>
                <w:color w:val="000000"/>
                <w:sz w:val="22"/>
              </w:rPr>
              <w:t>practices</w:t>
            </w:r>
            <w:r w:rsidRPr="003A35DA">
              <w:rPr>
                <w:rFonts w:asciiTheme="minorHAnsi" w:hAnsiTheme="minorHAnsi"/>
                <w:color w:val="000000"/>
                <w:sz w:val="22"/>
              </w:rPr>
              <w:t xml:space="preserve"> in gender equality and female empowerment. </w:t>
            </w:r>
          </w:p>
        </w:tc>
        <w:tc>
          <w:tcPr>
            <w:tcW w:w="1275" w:type="dxa"/>
            <w:tcBorders>
              <w:top w:val="nil"/>
              <w:left w:val="nil"/>
              <w:bottom w:val="single" w:sz="4" w:space="0" w:color="auto"/>
              <w:right w:val="single" w:sz="4" w:space="0" w:color="auto"/>
            </w:tcBorders>
            <w:shd w:val="clear" w:color="auto" w:fill="auto"/>
            <w:vAlign w:val="center"/>
          </w:tcPr>
          <w:p w14:paraId="456C6218" w14:textId="3C3446B3" w:rsidR="00D9147F" w:rsidRPr="003A35DA" w:rsidRDefault="00D9147F" w:rsidP="00D9147F">
            <w:pPr>
              <w:spacing w:line="256" w:lineRule="auto"/>
              <w:rPr>
                <w:rFonts w:asciiTheme="minorHAnsi" w:hAnsiTheme="minorHAnsi" w:cstheme="minorHAnsi"/>
                <w:sz w:val="22"/>
              </w:rPr>
            </w:pPr>
            <w:r w:rsidRPr="003A35DA">
              <w:rPr>
                <w:rFonts w:asciiTheme="minorHAnsi" w:hAnsiTheme="minorHAnsi"/>
                <w:color w:val="000000"/>
                <w:sz w:val="22"/>
              </w:rPr>
              <w:t>Oct</w:t>
            </w:r>
            <w:r w:rsidR="00A86A18" w:rsidRPr="003A35DA">
              <w:rPr>
                <w:rFonts w:asciiTheme="minorHAnsi" w:hAnsiTheme="minorHAnsi"/>
                <w:color w:val="000000"/>
                <w:sz w:val="22"/>
              </w:rPr>
              <w:t xml:space="preserve"> –</w:t>
            </w:r>
            <w:r w:rsidRPr="003A35DA">
              <w:rPr>
                <w:rFonts w:asciiTheme="minorHAnsi" w:hAnsiTheme="minorHAnsi"/>
                <w:color w:val="000000"/>
                <w:sz w:val="22"/>
              </w:rPr>
              <w:t xml:space="preserve"> Dec</w:t>
            </w:r>
            <w:r w:rsidR="00A86A18" w:rsidRPr="003A35DA">
              <w:rPr>
                <w:rFonts w:asciiTheme="minorHAnsi" w:hAnsiTheme="minorHAnsi"/>
                <w:color w:val="000000"/>
                <w:sz w:val="22"/>
              </w:rPr>
              <w:t xml:space="preserve"> 2024</w:t>
            </w:r>
          </w:p>
        </w:tc>
        <w:tc>
          <w:tcPr>
            <w:tcW w:w="1225" w:type="dxa"/>
            <w:tcBorders>
              <w:top w:val="nil"/>
              <w:left w:val="nil"/>
              <w:bottom w:val="single" w:sz="4" w:space="0" w:color="auto"/>
              <w:right w:val="single" w:sz="4" w:space="0" w:color="auto"/>
            </w:tcBorders>
            <w:shd w:val="clear" w:color="auto" w:fill="auto"/>
            <w:vAlign w:val="center"/>
          </w:tcPr>
          <w:p w14:paraId="69FC1C37" w14:textId="41A33AA9" w:rsidR="00D9147F" w:rsidRPr="003A35DA" w:rsidRDefault="000037B6" w:rsidP="00D9147F">
            <w:pPr>
              <w:rPr>
                <w:rFonts w:asciiTheme="minorHAnsi" w:hAnsiTheme="minorHAnsi" w:cstheme="minorHAnsi"/>
                <w:sz w:val="22"/>
              </w:rPr>
            </w:pPr>
            <w:r w:rsidRPr="003A35DA">
              <w:rPr>
                <w:rFonts w:asciiTheme="minorHAnsi" w:hAnsiTheme="minorHAnsi" w:cstheme="minorHAnsi"/>
                <w:sz w:val="22"/>
              </w:rPr>
              <w:t>Distance work by EE and NOR partners</w:t>
            </w:r>
          </w:p>
        </w:tc>
        <w:tc>
          <w:tcPr>
            <w:tcW w:w="1218" w:type="dxa"/>
            <w:tcBorders>
              <w:top w:val="nil"/>
              <w:left w:val="single" w:sz="4" w:space="0" w:color="auto"/>
              <w:bottom w:val="single" w:sz="4" w:space="0" w:color="auto"/>
              <w:right w:val="single" w:sz="4" w:space="0" w:color="auto"/>
            </w:tcBorders>
            <w:shd w:val="clear" w:color="auto" w:fill="auto"/>
            <w:vAlign w:val="center"/>
          </w:tcPr>
          <w:p w14:paraId="07D36099" w14:textId="72A077F3" w:rsidR="00D9147F" w:rsidRPr="003A35DA" w:rsidRDefault="00D9147F" w:rsidP="00D9147F">
            <w:pPr>
              <w:rPr>
                <w:rFonts w:asciiTheme="minorHAnsi" w:hAnsiTheme="minorHAnsi" w:cstheme="minorHAnsi"/>
                <w:b/>
                <w:bCs/>
                <w:sz w:val="22"/>
              </w:rPr>
            </w:pPr>
            <w:r w:rsidRPr="003A35DA">
              <w:rPr>
                <w:rFonts w:asciiTheme="minorHAnsi" w:hAnsiTheme="minorHAnsi"/>
                <w:color w:val="000000"/>
                <w:sz w:val="22"/>
              </w:rPr>
              <w:t>2 940</w:t>
            </w:r>
          </w:p>
        </w:tc>
        <w:tc>
          <w:tcPr>
            <w:tcW w:w="2377" w:type="dxa"/>
            <w:tcBorders>
              <w:top w:val="single" w:sz="4" w:space="0" w:color="auto"/>
              <w:left w:val="single" w:sz="4" w:space="0" w:color="auto"/>
              <w:bottom w:val="single" w:sz="4" w:space="0" w:color="auto"/>
              <w:right w:val="single" w:sz="4" w:space="0" w:color="auto"/>
            </w:tcBorders>
          </w:tcPr>
          <w:p w14:paraId="532D6F4D" w14:textId="0CCC0F8C" w:rsidR="00D9147F" w:rsidRPr="003A35DA" w:rsidRDefault="003C499B" w:rsidP="00D9147F">
            <w:pPr>
              <w:rPr>
                <w:rFonts w:asciiTheme="minorHAnsi" w:hAnsiTheme="minorHAnsi" w:cstheme="minorHAnsi"/>
                <w:sz w:val="22"/>
              </w:rPr>
            </w:pPr>
            <w:r w:rsidRPr="003A35DA">
              <w:rPr>
                <w:rFonts w:asciiTheme="minorHAnsi" w:hAnsiTheme="minorHAnsi" w:cstheme="minorHAnsi"/>
                <w:sz w:val="22"/>
              </w:rPr>
              <w:t>Experts from Estonia</w:t>
            </w:r>
            <w:r w:rsidR="0093704A" w:rsidRPr="003A35DA">
              <w:rPr>
                <w:rFonts w:asciiTheme="minorHAnsi" w:hAnsiTheme="minorHAnsi" w:cstheme="minorHAnsi"/>
                <w:sz w:val="22"/>
              </w:rPr>
              <w:t>, supported by the Norwegian partner</w:t>
            </w:r>
          </w:p>
        </w:tc>
      </w:tr>
      <w:tr w:rsidR="00D9147F" w:rsidRPr="003A35DA" w14:paraId="4BC6F17B" w14:textId="77777777" w:rsidTr="00E834AA">
        <w:tc>
          <w:tcPr>
            <w:tcW w:w="1020" w:type="dxa"/>
            <w:tcBorders>
              <w:top w:val="single" w:sz="4" w:space="0" w:color="auto"/>
              <w:left w:val="single" w:sz="4" w:space="0" w:color="auto"/>
              <w:bottom w:val="single" w:sz="4" w:space="0" w:color="auto"/>
              <w:right w:val="single" w:sz="4" w:space="0" w:color="auto"/>
            </w:tcBorders>
          </w:tcPr>
          <w:p w14:paraId="35D7BACA" w14:textId="2EFA926F" w:rsidR="00D9147F" w:rsidRPr="003A35DA" w:rsidRDefault="00D9147F" w:rsidP="00D9147F">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1.3</w:t>
            </w:r>
          </w:p>
        </w:tc>
        <w:tc>
          <w:tcPr>
            <w:tcW w:w="3659" w:type="dxa"/>
            <w:tcBorders>
              <w:top w:val="nil"/>
              <w:left w:val="single" w:sz="4" w:space="0" w:color="auto"/>
              <w:bottom w:val="single" w:sz="4" w:space="0" w:color="auto"/>
              <w:right w:val="single" w:sz="4" w:space="0" w:color="auto"/>
            </w:tcBorders>
            <w:shd w:val="clear" w:color="auto" w:fill="auto"/>
            <w:vAlign w:val="center"/>
          </w:tcPr>
          <w:p w14:paraId="3025ACA7" w14:textId="1B2AEBE1" w:rsidR="00D9147F" w:rsidRPr="003A35DA" w:rsidRDefault="00D9147F" w:rsidP="00D9147F">
            <w:pPr>
              <w:rPr>
                <w:rFonts w:asciiTheme="minorHAnsi" w:eastAsia="Times New Roman" w:hAnsiTheme="minorHAnsi" w:cstheme="minorHAnsi"/>
                <w:sz w:val="22"/>
              </w:rPr>
            </w:pPr>
            <w:r w:rsidRPr="003A35DA">
              <w:rPr>
                <w:rFonts w:asciiTheme="minorHAnsi" w:hAnsiTheme="minorHAnsi"/>
                <w:color w:val="000000"/>
                <w:sz w:val="22"/>
              </w:rPr>
              <w:t>Preparation of the guidelines</w:t>
            </w:r>
          </w:p>
        </w:tc>
        <w:tc>
          <w:tcPr>
            <w:tcW w:w="1275" w:type="dxa"/>
            <w:tcBorders>
              <w:top w:val="nil"/>
              <w:left w:val="nil"/>
              <w:bottom w:val="single" w:sz="4" w:space="0" w:color="auto"/>
              <w:right w:val="single" w:sz="4" w:space="0" w:color="auto"/>
            </w:tcBorders>
            <w:shd w:val="clear" w:color="auto" w:fill="auto"/>
            <w:vAlign w:val="center"/>
          </w:tcPr>
          <w:p w14:paraId="305D5145" w14:textId="2EBCAC29" w:rsidR="00D9147F" w:rsidRPr="003A35DA" w:rsidRDefault="00E312F6" w:rsidP="00D9147F">
            <w:pPr>
              <w:spacing w:line="256" w:lineRule="auto"/>
              <w:rPr>
                <w:rFonts w:asciiTheme="minorHAnsi" w:hAnsiTheme="minorHAnsi" w:cstheme="minorHAnsi"/>
                <w:sz w:val="22"/>
              </w:rPr>
            </w:pPr>
            <w:r w:rsidRPr="003A35DA">
              <w:rPr>
                <w:rFonts w:asciiTheme="minorHAnsi" w:hAnsiTheme="minorHAnsi"/>
                <w:color w:val="000000"/>
                <w:sz w:val="22"/>
              </w:rPr>
              <w:t>Nov’24 –</w:t>
            </w:r>
            <w:r w:rsidR="00D9147F" w:rsidRPr="003A35DA">
              <w:rPr>
                <w:rFonts w:asciiTheme="minorHAnsi" w:hAnsiTheme="minorHAnsi"/>
                <w:color w:val="000000"/>
                <w:sz w:val="22"/>
              </w:rPr>
              <w:t xml:space="preserve"> Jan</w:t>
            </w:r>
            <w:r w:rsidRPr="003A35DA">
              <w:rPr>
                <w:rFonts w:asciiTheme="minorHAnsi" w:hAnsiTheme="minorHAnsi"/>
                <w:color w:val="000000"/>
                <w:sz w:val="22"/>
              </w:rPr>
              <w:t xml:space="preserve">’25 </w:t>
            </w:r>
          </w:p>
        </w:tc>
        <w:tc>
          <w:tcPr>
            <w:tcW w:w="1225" w:type="dxa"/>
            <w:tcBorders>
              <w:top w:val="nil"/>
              <w:left w:val="nil"/>
              <w:bottom w:val="single" w:sz="4" w:space="0" w:color="auto"/>
              <w:right w:val="single" w:sz="4" w:space="0" w:color="auto"/>
            </w:tcBorders>
            <w:shd w:val="clear" w:color="auto" w:fill="auto"/>
            <w:vAlign w:val="center"/>
          </w:tcPr>
          <w:p w14:paraId="07038C4D" w14:textId="3822305C" w:rsidR="00D9147F" w:rsidRPr="003A35DA" w:rsidRDefault="00D9147F" w:rsidP="00D9147F">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single" w:sz="4" w:space="0" w:color="auto"/>
              <w:bottom w:val="single" w:sz="4" w:space="0" w:color="auto"/>
              <w:right w:val="single" w:sz="4" w:space="0" w:color="auto"/>
            </w:tcBorders>
            <w:shd w:val="clear" w:color="auto" w:fill="auto"/>
            <w:vAlign w:val="center"/>
          </w:tcPr>
          <w:p w14:paraId="2E2A1D59" w14:textId="11269526" w:rsidR="00D9147F" w:rsidRPr="003A35DA" w:rsidRDefault="00D9147F" w:rsidP="00D9147F">
            <w:pPr>
              <w:rPr>
                <w:rFonts w:asciiTheme="minorHAnsi" w:hAnsiTheme="minorHAnsi" w:cstheme="minorHAnsi"/>
                <w:b/>
                <w:bCs/>
                <w:sz w:val="22"/>
              </w:rPr>
            </w:pPr>
            <w:r w:rsidRPr="003A35DA">
              <w:rPr>
                <w:rFonts w:asciiTheme="minorHAnsi" w:hAnsiTheme="minorHAnsi"/>
                <w:color w:val="000000"/>
                <w:sz w:val="22"/>
              </w:rPr>
              <w:t>9 760</w:t>
            </w:r>
          </w:p>
        </w:tc>
        <w:tc>
          <w:tcPr>
            <w:tcW w:w="2377" w:type="dxa"/>
            <w:tcBorders>
              <w:top w:val="single" w:sz="4" w:space="0" w:color="auto"/>
              <w:left w:val="single" w:sz="4" w:space="0" w:color="auto"/>
              <w:bottom w:val="single" w:sz="4" w:space="0" w:color="auto"/>
              <w:right w:val="single" w:sz="4" w:space="0" w:color="auto"/>
            </w:tcBorders>
          </w:tcPr>
          <w:p w14:paraId="20B49BBA" w14:textId="70EA637D" w:rsidR="00D9147F" w:rsidRPr="003A35DA" w:rsidRDefault="0093704A" w:rsidP="00D9147F">
            <w:pPr>
              <w:rPr>
                <w:rFonts w:asciiTheme="minorHAnsi" w:hAnsiTheme="minorHAnsi" w:cstheme="minorHAnsi"/>
                <w:sz w:val="22"/>
              </w:rPr>
            </w:pPr>
            <w:r w:rsidRPr="003A35DA">
              <w:rPr>
                <w:rFonts w:asciiTheme="minorHAnsi" w:hAnsiTheme="minorHAnsi" w:cstheme="minorHAnsi"/>
                <w:sz w:val="22"/>
              </w:rPr>
              <w:t>Estonian experts</w:t>
            </w:r>
            <w:r w:rsidR="007F1A07" w:rsidRPr="003A35DA">
              <w:rPr>
                <w:rFonts w:asciiTheme="minorHAnsi" w:hAnsiTheme="minorHAnsi" w:cstheme="minorHAnsi"/>
                <w:sz w:val="22"/>
              </w:rPr>
              <w:t xml:space="preserve"> contracted by the project</w:t>
            </w:r>
          </w:p>
        </w:tc>
      </w:tr>
      <w:tr w:rsidR="007F1A07" w:rsidRPr="003A35DA" w14:paraId="315C185D" w14:textId="77777777" w:rsidTr="00F2073D">
        <w:trPr>
          <w:trHeight w:val="191"/>
        </w:trPr>
        <w:tc>
          <w:tcPr>
            <w:tcW w:w="1020" w:type="dxa"/>
            <w:tcBorders>
              <w:top w:val="single" w:sz="4" w:space="0" w:color="auto"/>
              <w:left w:val="single" w:sz="4" w:space="0" w:color="auto"/>
              <w:bottom w:val="single" w:sz="4" w:space="0" w:color="auto"/>
              <w:right w:val="single" w:sz="4" w:space="0" w:color="auto"/>
            </w:tcBorders>
          </w:tcPr>
          <w:p w14:paraId="3E254793" w14:textId="637F5DCA" w:rsidR="007F1A07" w:rsidRPr="003A35DA" w:rsidRDefault="007F1A07" w:rsidP="007F1A07">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1.4</w:t>
            </w:r>
          </w:p>
        </w:tc>
        <w:tc>
          <w:tcPr>
            <w:tcW w:w="3659" w:type="dxa"/>
            <w:tcBorders>
              <w:top w:val="nil"/>
              <w:left w:val="single" w:sz="4" w:space="0" w:color="auto"/>
              <w:bottom w:val="single" w:sz="4" w:space="0" w:color="auto"/>
              <w:right w:val="single" w:sz="4" w:space="0" w:color="auto"/>
            </w:tcBorders>
            <w:shd w:val="clear" w:color="auto" w:fill="auto"/>
            <w:vAlign w:val="center"/>
          </w:tcPr>
          <w:p w14:paraId="3737A845" w14:textId="12A60FF8" w:rsidR="007F1A07" w:rsidRPr="003A35DA" w:rsidRDefault="007F1A07" w:rsidP="007F1A07">
            <w:pPr>
              <w:rPr>
                <w:rFonts w:asciiTheme="minorHAnsi" w:eastAsia="Times New Roman" w:hAnsiTheme="minorHAnsi" w:cstheme="minorHAnsi"/>
                <w:sz w:val="22"/>
              </w:rPr>
            </w:pPr>
            <w:r w:rsidRPr="003A35DA">
              <w:rPr>
                <w:rFonts w:asciiTheme="minorHAnsi" w:hAnsiTheme="minorHAnsi"/>
                <w:color w:val="000000"/>
                <w:sz w:val="22"/>
              </w:rPr>
              <w:t>Design, layout</w:t>
            </w:r>
          </w:p>
        </w:tc>
        <w:tc>
          <w:tcPr>
            <w:tcW w:w="1275" w:type="dxa"/>
            <w:tcBorders>
              <w:top w:val="nil"/>
              <w:left w:val="nil"/>
              <w:bottom w:val="single" w:sz="4" w:space="0" w:color="auto"/>
              <w:right w:val="single" w:sz="4" w:space="0" w:color="auto"/>
            </w:tcBorders>
            <w:shd w:val="clear" w:color="auto" w:fill="auto"/>
            <w:vAlign w:val="center"/>
          </w:tcPr>
          <w:p w14:paraId="6D3F3F0C" w14:textId="2CA05E5C" w:rsidR="007F1A07" w:rsidRPr="003A35DA" w:rsidRDefault="007F1A07" w:rsidP="007F1A07">
            <w:pPr>
              <w:spacing w:line="256" w:lineRule="auto"/>
              <w:rPr>
                <w:rFonts w:asciiTheme="minorHAnsi" w:hAnsiTheme="minorHAnsi" w:cstheme="minorHAnsi"/>
                <w:sz w:val="22"/>
              </w:rPr>
            </w:pPr>
            <w:r w:rsidRPr="003A35DA">
              <w:rPr>
                <w:rFonts w:asciiTheme="minorHAnsi" w:hAnsiTheme="minorHAnsi"/>
                <w:color w:val="000000"/>
                <w:sz w:val="22"/>
              </w:rPr>
              <w:t xml:space="preserve"> Jan’25</w:t>
            </w:r>
          </w:p>
        </w:tc>
        <w:tc>
          <w:tcPr>
            <w:tcW w:w="1225" w:type="dxa"/>
            <w:tcBorders>
              <w:top w:val="nil"/>
              <w:left w:val="nil"/>
              <w:bottom w:val="single" w:sz="4" w:space="0" w:color="auto"/>
              <w:right w:val="single" w:sz="4" w:space="0" w:color="auto"/>
            </w:tcBorders>
            <w:shd w:val="clear" w:color="auto" w:fill="auto"/>
            <w:vAlign w:val="center"/>
          </w:tcPr>
          <w:p w14:paraId="2E62A35A" w14:textId="5054F04A" w:rsidR="007F1A07" w:rsidRPr="003A35DA" w:rsidRDefault="007F1A07" w:rsidP="007F1A07">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single" w:sz="4" w:space="0" w:color="auto"/>
              <w:bottom w:val="single" w:sz="4" w:space="0" w:color="auto"/>
              <w:right w:val="single" w:sz="4" w:space="0" w:color="auto"/>
            </w:tcBorders>
            <w:shd w:val="clear" w:color="auto" w:fill="auto"/>
            <w:vAlign w:val="center"/>
          </w:tcPr>
          <w:p w14:paraId="19216E11" w14:textId="10348DA0" w:rsidR="007F1A07" w:rsidRPr="003A35DA" w:rsidRDefault="007F1A07" w:rsidP="007F1A07">
            <w:pPr>
              <w:rPr>
                <w:rFonts w:asciiTheme="minorHAnsi" w:hAnsiTheme="minorHAnsi" w:cstheme="minorHAnsi"/>
                <w:b/>
                <w:bCs/>
                <w:sz w:val="22"/>
              </w:rPr>
            </w:pPr>
            <w:r w:rsidRPr="003A35DA">
              <w:rPr>
                <w:rFonts w:asciiTheme="minorHAnsi" w:hAnsiTheme="minorHAnsi"/>
                <w:color w:val="000000"/>
                <w:sz w:val="22"/>
              </w:rPr>
              <w:t>980</w:t>
            </w:r>
          </w:p>
        </w:tc>
        <w:tc>
          <w:tcPr>
            <w:tcW w:w="2377" w:type="dxa"/>
            <w:tcBorders>
              <w:top w:val="single" w:sz="4" w:space="0" w:color="auto"/>
              <w:left w:val="single" w:sz="4" w:space="0" w:color="auto"/>
              <w:bottom w:val="single" w:sz="4" w:space="0" w:color="auto"/>
              <w:right w:val="single" w:sz="4" w:space="0" w:color="auto"/>
            </w:tcBorders>
            <w:vAlign w:val="center"/>
          </w:tcPr>
          <w:p w14:paraId="328848C2" w14:textId="675DB041" w:rsidR="007F1A07" w:rsidRPr="003A35DA" w:rsidRDefault="007F1A07" w:rsidP="007F1A07">
            <w:pPr>
              <w:rPr>
                <w:rFonts w:asciiTheme="minorHAnsi" w:hAnsiTheme="minorHAnsi" w:cstheme="minorHAnsi"/>
                <w:sz w:val="22"/>
              </w:rPr>
            </w:pPr>
            <w:r w:rsidRPr="003A35DA">
              <w:rPr>
                <w:rFonts w:asciiTheme="minorHAnsi" w:hAnsiTheme="minorHAnsi"/>
                <w:color w:val="000000"/>
                <w:sz w:val="22"/>
              </w:rPr>
              <w:t>outsourced service</w:t>
            </w:r>
          </w:p>
        </w:tc>
      </w:tr>
      <w:tr w:rsidR="003A35DA" w:rsidRPr="003A35DA" w14:paraId="3DDD6A95" w14:textId="77777777" w:rsidTr="00F2073D">
        <w:tc>
          <w:tcPr>
            <w:tcW w:w="1020" w:type="dxa"/>
            <w:tcBorders>
              <w:top w:val="single" w:sz="4" w:space="0" w:color="auto"/>
              <w:left w:val="single" w:sz="4" w:space="0" w:color="auto"/>
              <w:bottom w:val="single" w:sz="4" w:space="0" w:color="auto"/>
              <w:right w:val="single" w:sz="4" w:space="0" w:color="auto"/>
            </w:tcBorders>
          </w:tcPr>
          <w:p w14:paraId="17A53C94" w14:textId="11DE515B" w:rsidR="007F1A07" w:rsidRPr="003A35DA" w:rsidRDefault="007F1A07" w:rsidP="007F1A07">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1.5</w:t>
            </w:r>
          </w:p>
        </w:tc>
        <w:tc>
          <w:tcPr>
            <w:tcW w:w="3659" w:type="dxa"/>
            <w:tcBorders>
              <w:top w:val="nil"/>
              <w:left w:val="single" w:sz="4" w:space="0" w:color="auto"/>
              <w:bottom w:val="nil"/>
              <w:right w:val="single" w:sz="4" w:space="0" w:color="auto"/>
            </w:tcBorders>
            <w:shd w:val="clear" w:color="auto" w:fill="auto"/>
            <w:vAlign w:val="center"/>
          </w:tcPr>
          <w:p w14:paraId="3911A9B8" w14:textId="65932AFC" w:rsidR="007F1A07" w:rsidRPr="003A35DA" w:rsidRDefault="007F1A07" w:rsidP="007F1A07">
            <w:pPr>
              <w:rPr>
                <w:rFonts w:asciiTheme="minorHAnsi" w:eastAsia="Times New Roman" w:hAnsiTheme="minorHAnsi" w:cstheme="minorHAnsi"/>
                <w:sz w:val="22"/>
              </w:rPr>
            </w:pPr>
            <w:r w:rsidRPr="003A35DA">
              <w:rPr>
                <w:rFonts w:asciiTheme="minorHAnsi" w:hAnsiTheme="minorHAnsi"/>
                <w:color w:val="000000"/>
                <w:sz w:val="22"/>
              </w:rPr>
              <w:t>Printing</w:t>
            </w:r>
          </w:p>
        </w:tc>
        <w:tc>
          <w:tcPr>
            <w:tcW w:w="1275" w:type="dxa"/>
            <w:tcBorders>
              <w:top w:val="single" w:sz="4" w:space="0" w:color="auto"/>
              <w:left w:val="nil"/>
              <w:bottom w:val="single" w:sz="4" w:space="0" w:color="auto"/>
              <w:right w:val="single" w:sz="4" w:space="0" w:color="auto"/>
            </w:tcBorders>
            <w:shd w:val="clear" w:color="auto" w:fill="auto"/>
            <w:vAlign w:val="center"/>
          </w:tcPr>
          <w:p w14:paraId="75A8DB45" w14:textId="5854CFC1" w:rsidR="007F1A07" w:rsidRPr="003A35DA" w:rsidRDefault="007F1A07" w:rsidP="007F1A07">
            <w:pPr>
              <w:spacing w:line="256" w:lineRule="auto"/>
              <w:rPr>
                <w:rFonts w:asciiTheme="minorHAnsi" w:hAnsiTheme="minorHAnsi"/>
                <w:color w:val="000000"/>
                <w:sz w:val="22"/>
              </w:rPr>
            </w:pPr>
            <w:r w:rsidRPr="003A35DA">
              <w:rPr>
                <w:rFonts w:asciiTheme="minorHAnsi" w:hAnsiTheme="minorHAnsi"/>
                <w:color w:val="000000"/>
                <w:sz w:val="22"/>
              </w:rPr>
              <w:t> Jan’25</w:t>
            </w:r>
          </w:p>
        </w:tc>
        <w:tc>
          <w:tcPr>
            <w:tcW w:w="1225" w:type="dxa"/>
            <w:tcBorders>
              <w:top w:val="nil"/>
              <w:left w:val="nil"/>
              <w:bottom w:val="nil"/>
              <w:right w:val="single" w:sz="4" w:space="0" w:color="auto"/>
            </w:tcBorders>
            <w:shd w:val="clear" w:color="auto" w:fill="auto"/>
            <w:vAlign w:val="center"/>
          </w:tcPr>
          <w:p w14:paraId="69F0E7B1" w14:textId="2022A8E5" w:rsidR="007F1A07" w:rsidRPr="003A35DA" w:rsidRDefault="007F1A07" w:rsidP="007F1A07">
            <w:pPr>
              <w:rPr>
                <w:rFonts w:asciiTheme="minorHAnsi" w:hAnsiTheme="minorHAnsi" w:cstheme="minorHAnsi"/>
                <w:sz w:val="22"/>
              </w:rPr>
            </w:pPr>
            <w:r w:rsidRPr="003A35DA">
              <w:rPr>
                <w:rFonts w:asciiTheme="minorHAnsi" w:hAnsiTheme="minorHAnsi"/>
                <w:color w:val="000000"/>
                <w:sz w:val="22"/>
              </w:rPr>
              <w:t> Tallinn</w:t>
            </w:r>
          </w:p>
        </w:tc>
        <w:tc>
          <w:tcPr>
            <w:tcW w:w="1218" w:type="dxa"/>
            <w:tcBorders>
              <w:top w:val="nil"/>
              <w:left w:val="single" w:sz="4" w:space="0" w:color="auto"/>
              <w:bottom w:val="single" w:sz="4" w:space="0" w:color="auto"/>
              <w:right w:val="single" w:sz="4" w:space="0" w:color="auto"/>
            </w:tcBorders>
            <w:shd w:val="clear" w:color="auto" w:fill="auto"/>
            <w:vAlign w:val="center"/>
          </w:tcPr>
          <w:p w14:paraId="59F5546E" w14:textId="4B29FD27" w:rsidR="007F1A07" w:rsidRPr="003A35DA" w:rsidRDefault="007F1A07" w:rsidP="007F1A07">
            <w:pPr>
              <w:rPr>
                <w:rFonts w:asciiTheme="minorHAnsi" w:hAnsiTheme="minorHAnsi" w:cstheme="minorHAnsi"/>
                <w:b/>
                <w:bCs/>
                <w:sz w:val="22"/>
              </w:rPr>
            </w:pPr>
            <w:r w:rsidRPr="003A35DA">
              <w:rPr>
                <w:rFonts w:asciiTheme="minorHAnsi" w:hAnsiTheme="minorHAnsi"/>
                <w:color w:val="000000"/>
                <w:sz w:val="22"/>
              </w:rPr>
              <w:t>800</w:t>
            </w:r>
          </w:p>
        </w:tc>
        <w:tc>
          <w:tcPr>
            <w:tcW w:w="2377" w:type="dxa"/>
            <w:tcBorders>
              <w:top w:val="single" w:sz="4" w:space="0" w:color="auto"/>
              <w:left w:val="single" w:sz="4" w:space="0" w:color="auto"/>
              <w:bottom w:val="single" w:sz="4" w:space="0" w:color="auto"/>
              <w:right w:val="single" w:sz="4" w:space="0" w:color="auto"/>
            </w:tcBorders>
            <w:vAlign w:val="center"/>
          </w:tcPr>
          <w:p w14:paraId="33B4E5B7" w14:textId="103F9252" w:rsidR="007F1A07" w:rsidRPr="003A35DA" w:rsidRDefault="007F1A07" w:rsidP="007F1A07">
            <w:pPr>
              <w:rPr>
                <w:rFonts w:asciiTheme="minorHAnsi" w:hAnsiTheme="minorHAnsi" w:cstheme="minorHAnsi"/>
                <w:sz w:val="22"/>
              </w:rPr>
            </w:pPr>
            <w:r w:rsidRPr="003A35DA">
              <w:rPr>
                <w:rFonts w:asciiTheme="minorHAnsi" w:hAnsiTheme="minorHAnsi"/>
                <w:color w:val="000000"/>
                <w:sz w:val="22"/>
              </w:rPr>
              <w:t>outsourced service</w:t>
            </w:r>
          </w:p>
        </w:tc>
      </w:tr>
      <w:tr w:rsidR="0090230F" w:rsidRPr="003A35DA" w14:paraId="5BC9286C" w14:textId="77777777" w:rsidTr="00681F70">
        <w:trPr>
          <w:trHeight w:val="1001"/>
        </w:trPr>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6FD6047" w14:textId="77777777" w:rsidR="0090230F" w:rsidRPr="003A35DA" w:rsidRDefault="0090230F" w:rsidP="0090230F">
            <w:pPr>
              <w:pStyle w:val="ListParagraph"/>
              <w:numPr>
                <w:ilvl w:val="0"/>
                <w:numId w:val="19"/>
              </w:numPr>
              <w:rPr>
                <w:rFonts w:asciiTheme="minorHAnsi" w:eastAsia="Calibri" w:hAnsiTheme="minorHAnsi" w:cstheme="minorHAnsi"/>
                <w:b/>
                <w:bCs/>
                <w:sz w:val="22"/>
              </w:rPr>
            </w:pPr>
          </w:p>
        </w:tc>
        <w:tc>
          <w:tcPr>
            <w:tcW w:w="3659"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tcPr>
          <w:p w14:paraId="316346DB" w14:textId="77C7D1E6" w:rsidR="0090230F" w:rsidRPr="003A35DA" w:rsidRDefault="0090230F" w:rsidP="0090230F">
            <w:pPr>
              <w:rPr>
                <w:rFonts w:asciiTheme="minorHAnsi" w:eastAsia="Times New Roman" w:hAnsiTheme="minorHAnsi" w:cstheme="minorHAnsi"/>
                <w:b/>
                <w:bCs/>
                <w:sz w:val="22"/>
              </w:rPr>
            </w:pPr>
            <w:r w:rsidRPr="003A35DA">
              <w:rPr>
                <w:rFonts w:asciiTheme="minorHAnsi" w:hAnsiTheme="minorHAnsi"/>
                <w:b/>
                <w:bCs/>
                <w:color w:val="000000"/>
                <w:sz w:val="22"/>
              </w:rPr>
              <w:t xml:space="preserve">Intensive training course for education providers and career </w:t>
            </w:r>
            <w:r w:rsidR="00B710EB" w:rsidRPr="003A35DA">
              <w:rPr>
                <w:rFonts w:asciiTheme="minorHAnsi" w:hAnsiTheme="minorHAnsi"/>
                <w:b/>
                <w:bCs/>
                <w:color w:val="000000"/>
                <w:sz w:val="22"/>
              </w:rPr>
              <w:t>coun</w:t>
            </w:r>
            <w:r w:rsidR="00542889">
              <w:rPr>
                <w:rFonts w:asciiTheme="minorHAnsi" w:hAnsiTheme="minorHAnsi"/>
                <w:b/>
                <w:bCs/>
                <w:color w:val="000000"/>
                <w:sz w:val="22"/>
              </w:rPr>
              <w:t>s</w:t>
            </w:r>
            <w:r w:rsidR="00B710EB" w:rsidRPr="003A35DA">
              <w:rPr>
                <w:rFonts w:asciiTheme="minorHAnsi" w:hAnsiTheme="minorHAnsi"/>
                <w:b/>
                <w:bCs/>
                <w:color w:val="000000"/>
                <w:sz w:val="22"/>
              </w:rPr>
              <w:t>ellors</w:t>
            </w:r>
          </w:p>
        </w:tc>
        <w:tc>
          <w:tcPr>
            <w:tcW w:w="1275" w:type="dxa"/>
            <w:tcBorders>
              <w:top w:val="single" w:sz="4" w:space="0" w:color="auto"/>
              <w:left w:val="nil"/>
              <w:bottom w:val="single" w:sz="4" w:space="0" w:color="auto"/>
              <w:right w:val="nil"/>
            </w:tcBorders>
            <w:shd w:val="clear" w:color="auto" w:fill="DAE9F7" w:themeFill="text2" w:themeFillTint="1A"/>
            <w:vAlign w:val="bottom"/>
          </w:tcPr>
          <w:p w14:paraId="48A208D7" w14:textId="77777777" w:rsidR="0090230F" w:rsidRPr="003A35DA" w:rsidRDefault="0090230F" w:rsidP="00FD642A">
            <w:pPr>
              <w:rPr>
                <w:rFonts w:asciiTheme="minorHAnsi" w:hAnsiTheme="minorHAnsi" w:cstheme="minorHAnsi"/>
                <w:b/>
                <w:bCs/>
                <w:sz w:val="22"/>
              </w:rPr>
            </w:pPr>
          </w:p>
        </w:tc>
        <w:tc>
          <w:tcPr>
            <w:tcW w:w="122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B39EC50" w14:textId="224CCB5F" w:rsidR="0090230F" w:rsidRPr="003A35DA" w:rsidRDefault="0090230F" w:rsidP="0090230F">
            <w:pPr>
              <w:rPr>
                <w:rFonts w:asciiTheme="minorHAnsi" w:hAnsiTheme="minorHAnsi" w:cstheme="minorHAnsi"/>
                <w:b/>
                <w:bCs/>
                <w:sz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82B621F" w14:textId="154069E3" w:rsidR="0090230F" w:rsidRPr="003A35DA" w:rsidRDefault="008C27AB" w:rsidP="0090230F">
            <w:pPr>
              <w:rPr>
                <w:rFonts w:asciiTheme="minorHAnsi" w:hAnsiTheme="minorHAnsi" w:cstheme="minorHAnsi"/>
                <w:b/>
                <w:bCs/>
                <w:sz w:val="22"/>
              </w:rPr>
            </w:pPr>
            <w:r w:rsidRPr="003A35DA">
              <w:rPr>
                <w:rFonts w:asciiTheme="minorHAnsi" w:hAnsiTheme="minorHAnsi" w:cstheme="minorHAnsi"/>
                <w:b/>
                <w:bCs/>
                <w:sz w:val="22"/>
              </w:rPr>
              <w:t>30 372</w:t>
            </w:r>
          </w:p>
        </w:tc>
        <w:tc>
          <w:tcPr>
            <w:tcW w:w="237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602DC8" w14:textId="77777777" w:rsidR="0090230F" w:rsidRPr="003A35DA" w:rsidRDefault="0090230F" w:rsidP="0090230F">
            <w:pPr>
              <w:rPr>
                <w:rFonts w:asciiTheme="minorHAnsi" w:hAnsiTheme="minorHAnsi" w:cstheme="minorHAnsi"/>
                <w:b/>
                <w:bCs/>
                <w:sz w:val="22"/>
              </w:rPr>
            </w:pPr>
          </w:p>
        </w:tc>
      </w:tr>
      <w:tr w:rsidR="0090230F" w:rsidRPr="003A35DA" w14:paraId="7CF1BE07" w14:textId="77777777" w:rsidTr="0026228D">
        <w:trPr>
          <w:trHeight w:val="1165"/>
        </w:trPr>
        <w:tc>
          <w:tcPr>
            <w:tcW w:w="1020" w:type="dxa"/>
            <w:tcBorders>
              <w:top w:val="single" w:sz="4" w:space="0" w:color="auto"/>
              <w:left w:val="single" w:sz="4" w:space="0" w:color="auto"/>
              <w:bottom w:val="single" w:sz="4" w:space="0" w:color="auto"/>
              <w:right w:val="single" w:sz="4" w:space="0" w:color="auto"/>
            </w:tcBorders>
          </w:tcPr>
          <w:p w14:paraId="2C24547D" w14:textId="31466E85" w:rsidR="0090230F" w:rsidRPr="003A35DA" w:rsidRDefault="0090230F" w:rsidP="0090230F">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2.1</w:t>
            </w:r>
          </w:p>
        </w:tc>
        <w:tc>
          <w:tcPr>
            <w:tcW w:w="3659" w:type="dxa"/>
            <w:tcBorders>
              <w:top w:val="nil"/>
              <w:left w:val="single" w:sz="4" w:space="0" w:color="auto"/>
              <w:bottom w:val="single" w:sz="4" w:space="0" w:color="auto"/>
              <w:right w:val="single" w:sz="4" w:space="0" w:color="auto"/>
            </w:tcBorders>
            <w:shd w:val="clear" w:color="auto" w:fill="auto"/>
            <w:vAlign w:val="center"/>
          </w:tcPr>
          <w:p w14:paraId="08CA1355" w14:textId="4892B765" w:rsidR="0090230F" w:rsidRPr="003A35DA" w:rsidRDefault="00CF7436" w:rsidP="00B710EB">
            <w:pPr>
              <w:rPr>
                <w:rFonts w:asciiTheme="minorHAnsi" w:eastAsia="Times New Roman" w:hAnsiTheme="minorHAnsi" w:cstheme="minorHAnsi"/>
                <w:sz w:val="22"/>
              </w:rPr>
            </w:pPr>
            <w:r w:rsidRPr="003A35DA">
              <w:rPr>
                <w:rFonts w:asciiTheme="minorHAnsi" w:eastAsia="Times New Roman" w:hAnsiTheme="minorHAnsi" w:cstheme="minorHAnsi"/>
                <w:sz w:val="22"/>
              </w:rPr>
              <w:t>Training seminars based on the newly developed guidelines, taking into account the Norwegian best practices.</w:t>
            </w:r>
            <w:r w:rsidR="00E23D69">
              <w:rPr>
                <w:rFonts w:asciiTheme="minorHAnsi" w:eastAsia="Times New Roman" w:hAnsiTheme="minorHAnsi" w:cstheme="minorHAnsi"/>
                <w:sz w:val="22"/>
              </w:rPr>
              <w:t xml:space="preserve"> The costs include premi</w:t>
            </w:r>
            <w:r w:rsidR="00AD7F08">
              <w:rPr>
                <w:rFonts w:asciiTheme="minorHAnsi" w:eastAsia="Times New Roman" w:hAnsiTheme="minorHAnsi" w:cstheme="minorHAnsi"/>
                <w:sz w:val="22"/>
              </w:rPr>
              <w:t>s</w:t>
            </w:r>
            <w:r w:rsidR="00313744">
              <w:rPr>
                <w:rFonts w:asciiTheme="minorHAnsi" w:eastAsia="Times New Roman" w:hAnsiTheme="minorHAnsi" w:cstheme="minorHAnsi"/>
                <w:sz w:val="22"/>
              </w:rPr>
              <w:t>es, trainers’ fees and cater</w:t>
            </w:r>
            <w:r w:rsidR="00721826">
              <w:rPr>
                <w:rFonts w:asciiTheme="minorHAnsi" w:eastAsia="Times New Roman" w:hAnsiTheme="minorHAnsi" w:cstheme="minorHAnsi"/>
                <w:sz w:val="22"/>
              </w:rPr>
              <w:t>ing.</w:t>
            </w:r>
            <w:r w:rsidR="00A07EDD">
              <w:rPr>
                <w:rFonts w:asciiTheme="minorHAnsi" w:eastAsia="Times New Roman" w:hAnsiTheme="minorHAnsi" w:cstheme="minorHAnsi"/>
                <w:sz w:val="22"/>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B546823" w14:textId="19E9E3B8" w:rsidR="0090230F" w:rsidRPr="003A35DA" w:rsidRDefault="00BF4624" w:rsidP="0090230F">
            <w:pPr>
              <w:spacing w:line="256" w:lineRule="auto"/>
              <w:rPr>
                <w:rFonts w:asciiTheme="minorHAnsi" w:hAnsiTheme="minorHAnsi" w:cstheme="minorHAnsi"/>
                <w:sz w:val="22"/>
              </w:rPr>
            </w:pPr>
            <w:r w:rsidRPr="003A35DA">
              <w:rPr>
                <w:rFonts w:asciiTheme="minorHAnsi" w:hAnsiTheme="minorHAnsi"/>
                <w:color w:val="000000"/>
                <w:sz w:val="22"/>
              </w:rPr>
              <w:t>Feb</w:t>
            </w:r>
            <w:r w:rsidR="0090230F" w:rsidRPr="003A35DA">
              <w:rPr>
                <w:rFonts w:asciiTheme="minorHAnsi" w:hAnsiTheme="minorHAnsi"/>
                <w:color w:val="000000"/>
                <w:sz w:val="22"/>
              </w:rPr>
              <w:t>- March 2025</w:t>
            </w:r>
          </w:p>
        </w:tc>
        <w:tc>
          <w:tcPr>
            <w:tcW w:w="1225" w:type="dxa"/>
            <w:tcBorders>
              <w:top w:val="nil"/>
              <w:left w:val="nil"/>
              <w:bottom w:val="single" w:sz="4" w:space="0" w:color="auto"/>
              <w:right w:val="single" w:sz="4" w:space="0" w:color="auto"/>
            </w:tcBorders>
            <w:shd w:val="clear" w:color="auto" w:fill="auto"/>
            <w:vAlign w:val="center"/>
          </w:tcPr>
          <w:p w14:paraId="002BF2C4" w14:textId="7722D1D3" w:rsidR="0090230F" w:rsidRPr="003A35DA" w:rsidRDefault="0090230F" w:rsidP="0090230F">
            <w:pPr>
              <w:rPr>
                <w:rFonts w:asciiTheme="minorHAnsi" w:hAnsiTheme="minorHAnsi" w:cstheme="minorHAnsi"/>
                <w:sz w:val="22"/>
              </w:rPr>
            </w:pPr>
            <w:r w:rsidRPr="003A35DA">
              <w:rPr>
                <w:rFonts w:asciiTheme="minorHAnsi" w:hAnsiTheme="minorHAnsi"/>
                <w:color w:val="000000"/>
                <w:sz w:val="22"/>
              </w:rPr>
              <w:t> </w:t>
            </w:r>
            <w:r w:rsidR="00774AF2" w:rsidRPr="003A35DA">
              <w:rPr>
                <w:rFonts w:asciiTheme="minorHAnsi" w:hAnsiTheme="minorHAnsi"/>
                <w:color w:val="000000"/>
                <w:sz w:val="22"/>
              </w:rPr>
              <w:t>Tallinn</w:t>
            </w:r>
          </w:p>
        </w:tc>
        <w:tc>
          <w:tcPr>
            <w:tcW w:w="1218" w:type="dxa"/>
            <w:tcBorders>
              <w:top w:val="single" w:sz="4" w:space="0" w:color="auto"/>
              <w:left w:val="single" w:sz="4" w:space="0" w:color="auto"/>
              <w:bottom w:val="single" w:sz="4" w:space="0" w:color="auto"/>
              <w:right w:val="single" w:sz="4" w:space="0" w:color="auto"/>
            </w:tcBorders>
          </w:tcPr>
          <w:p w14:paraId="310CF9D5" w14:textId="00EFEA38" w:rsidR="0090230F" w:rsidRPr="003A35DA" w:rsidRDefault="009C406E" w:rsidP="0090230F">
            <w:pPr>
              <w:rPr>
                <w:rFonts w:asciiTheme="minorHAnsi" w:hAnsiTheme="minorHAnsi"/>
                <w:color w:val="000000"/>
                <w:sz w:val="22"/>
              </w:rPr>
            </w:pPr>
            <w:r w:rsidRPr="003A35DA">
              <w:rPr>
                <w:rFonts w:asciiTheme="minorHAnsi" w:hAnsiTheme="minorHAnsi"/>
                <w:color w:val="000000"/>
                <w:sz w:val="22"/>
              </w:rPr>
              <w:t>9 672</w:t>
            </w:r>
          </w:p>
        </w:tc>
        <w:tc>
          <w:tcPr>
            <w:tcW w:w="2377" w:type="dxa"/>
            <w:tcBorders>
              <w:top w:val="single" w:sz="4" w:space="0" w:color="auto"/>
              <w:left w:val="single" w:sz="4" w:space="0" w:color="auto"/>
              <w:bottom w:val="single" w:sz="4" w:space="0" w:color="auto"/>
              <w:right w:val="single" w:sz="4" w:space="0" w:color="auto"/>
            </w:tcBorders>
          </w:tcPr>
          <w:p w14:paraId="59D935CC" w14:textId="33880AAB" w:rsidR="0090230F" w:rsidRPr="003A35DA" w:rsidRDefault="008D68BA" w:rsidP="0090230F">
            <w:pPr>
              <w:rPr>
                <w:rFonts w:asciiTheme="minorHAnsi" w:hAnsiTheme="minorHAnsi" w:cstheme="minorHAnsi"/>
                <w:sz w:val="22"/>
              </w:rPr>
            </w:pPr>
            <w:r w:rsidRPr="003A35DA">
              <w:rPr>
                <w:rFonts w:asciiTheme="minorHAnsi" w:hAnsiTheme="minorHAnsi" w:cstheme="minorHAnsi"/>
                <w:sz w:val="22"/>
              </w:rPr>
              <w:t>4 seminars a' 20 participants each time</w:t>
            </w:r>
          </w:p>
        </w:tc>
      </w:tr>
      <w:tr w:rsidR="00587D43" w:rsidRPr="003A35DA" w14:paraId="7B82560B" w14:textId="77777777" w:rsidTr="008A4B0B">
        <w:tc>
          <w:tcPr>
            <w:tcW w:w="1020" w:type="dxa"/>
            <w:tcBorders>
              <w:top w:val="single" w:sz="4" w:space="0" w:color="auto"/>
              <w:left w:val="single" w:sz="4" w:space="0" w:color="auto"/>
              <w:bottom w:val="single" w:sz="4" w:space="0" w:color="auto"/>
              <w:right w:val="single" w:sz="4" w:space="0" w:color="auto"/>
            </w:tcBorders>
          </w:tcPr>
          <w:p w14:paraId="0DF06C7C" w14:textId="24C0BF23" w:rsidR="00587D43" w:rsidRPr="003A35DA" w:rsidRDefault="00587D43" w:rsidP="00587D43">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2.2</w:t>
            </w:r>
          </w:p>
        </w:tc>
        <w:tc>
          <w:tcPr>
            <w:tcW w:w="3659" w:type="dxa"/>
            <w:tcBorders>
              <w:top w:val="single" w:sz="4" w:space="0" w:color="auto"/>
              <w:left w:val="single" w:sz="4" w:space="0" w:color="auto"/>
              <w:bottom w:val="single" w:sz="4" w:space="0" w:color="auto"/>
              <w:right w:val="single" w:sz="4" w:space="0" w:color="auto"/>
            </w:tcBorders>
            <w:shd w:val="clear" w:color="000000" w:fill="FFFFFF"/>
            <w:vAlign w:val="center"/>
          </w:tcPr>
          <w:p w14:paraId="5B7E8173" w14:textId="6427BC03" w:rsidR="00587D43" w:rsidRPr="003A35DA" w:rsidRDefault="00587D43" w:rsidP="00587D43">
            <w:pPr>
              <w:rPr>
                <w:rFonts w:asciiTheme="minorHAnsi" w:eastAsia="Times New Roman" w:hAnsiTheme="minorHAnsi" w:cstheme="minorHAnsi"/>
                <w:sz w:val="22"/>
              </w:rPr>
            </w:pPr>
            <w:r w:rsidRPr="003A35DA">
              <w:rPr>
                <w:rFonts w:asciiTheme="minorHAnsi" w:hAnsiTheme="minorHAnsi"/>
                <w:color w:val="000000"/>
                <w:sz w:val="22"/>
              </w:rPr>
              <w:t xml:space="preserve">Study </w:t>
            </w:r>
            <w:proofErr w:type="gramStart"/>
            <w:r w:rsidRPr="003A35DA">
              <w:rPr>
                <w:rFonts w:asciiTheme="minorHAnsi" w:hAnsiTheme="minorHAnsi"/>
                <w:color w:val="000000"/>
                <w:sz w:val="22"/>
              </w:rPr>
              <w:t>visit</w:t>
            </w:r>
            <w:proofErr w:type="gramEnd"/>
            <w:r w:rsidRPr="003A35DA">
              <w:rPr>
                <w:rFonts w:asciiTheme="minorHAnsi" w:hAnsiTheme="minorHAnsi"/>
                <w:color w:val="000000"/>
                <w:sz w:val="22"/>
              </w:rPr>
              <w:t xml:space="preserve"> to Norway:  the programme will be prep</w:t>
            </w:r>
            <w:r w:rsidR="00E868E0">
              <w:rPr>
                <w:rFonts w:asciiTheme="minorHAnsi" w:hAnsiTheme="minorHAnsi"/>
                <w:color w:val="000000"/>
                <w:sz w:val="22"/>
              </w:rPr>
              <w:t>a</w:t>
            </w:r>
            <w:r w:rsidRPr="003A35DA">
              <w:rPr>
                <w:rFonts w:asciiTheme="minorHAnsi" w:hAnsiTheme="minorHAnsi"/>
                <w:color w:val="000000"/>
                <w:sz w:val="22"/>
              </w:rPr>
              <w:t xml:space="preserve">red by the Norwegian partner. Estonian experts will visit relevant institutions for 4 days.  The costs include travel, </w:t>
            </w:r>
            <w:r w:rsidR="00DE5DEC" w:rsidRPr="003A35DA">
              <w:rPr>
                <w:rFonts w:asciiTheme="minorHAnsi" w:hAnsiTheme="minorHAnsi"/>
                <w:color w:val="000000"/>
                <w:sz w:val="22"/>
              </w:rPr>
              <w:t>accommodation</w:t>
            </w:r>
            <w:r w:rsidRPr="003A35DA">
              <w:rPr>
                <w:rFonts w:asciiTheme="minorHAnsi" w:hAnsiTheme="minorHAnsi"/>
                <w:color w:val="000000"/>
                <w:sz w:val="22"/>
              </w:rPr>
              <w:t>, per diem, local travel in Norway, the cost of a networking meeting, organized by the Norwegian partner.</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F38FFA8" w14:textId="2FD8D267" w:rsidR="00587D43" w:rsidRPr="003A35DA" w:rsidRDefault="00587D43" w:rsidP="00587D43">
            <w:pPr>
              <w:spacing w:line="256" w:lineRule="auto"/>
              <w:rPr>
                <w:rFonts w:asciiTheme="minorHAnsi" w:hAnsiTheme="minorHAnsi" w:cstheme="minorHAnsi"/>
                <w:sz w:val="22"/>
              </w:rPr>
            </w:pPr>
            <w:r w:rsidRPr="003A35DA">
              <w:rPr>
                <w:rFonts w:asciiTheme="minorHAnsi" w:hAnsiTheme="minorHAnsi"/>
                <w:color w:val="000000"/>
                <w:sz w:val="22"/>
              </w:rPr>
              <w:t>March-April 2025</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68B49291" w14:textId="2C0C7E0E" w:rsidR="00587D43" w:rsidRPr="003A35DA" w:rsidRDefault="00587D43" w:rsidP="00587D43">
            <w:pPr>
              <w:rPr>
                <w:rFonts w:asciiTheme="minorHAnsi" w:hAnsiTheme="minorHAnsi" w:cstheme="minorHAnsi"/>
                <w:sz w:val="22"/>
              </w:rPr>
            </w:pPr>
            <w:r w:rsidRPr="003A35DA">
              <w:rPr>
                <w:rFonts w:asciiTheme="minorHAnsi" w:hAnsiTheme="minorHAnsi"/>
                <w:color w:val="000000"/>
                <w:sz w:val="22"/>
              </w:rPr>
              <w:t>Norway, Oslo- Follo</w:t>
            </w:r>
          </w:p>
        </w:tc>
        <w:tc>
          <w:tcPr>
            <w:tcW w:w="1218" w:type="dxa"/>
            <w:tcBorders>
              <w:top w:val="single" w:sz="4" w:space="0" w:color="auto"/>
              <w:left w:val="single" w:sz="4" w:space="0" w:color="auto"/>
              <w:bottom w:val="single" w:sz="4" w:space="0" w:color="auto"/>
              <w:right w:val="single" w:sz="4" w:space="0" w:color="auto"/>
            </w:tcBorders>
          </w:tcPr>
          <w:p w14:paraId="7267A9E7" w14:textId="0341D3FB" w:rsidR="00587D43" w:rsidRPr="003A35DA" w:rsidRDefault="002412AC" w:rsidP="00587D43">
            <w:pPr>
              <w:rPr>
                <w:rFonts w:asciiTheme="minorHAnsi" w:hAnsiTheme="minorHAnsi" w:cstheme="minorHAnsi"/>
                <w:sz w:val="22"/>
              </w:rPr>
            </w:pPr>
            <w:r w:rsidRPr="003A35DA">
              <w:rPr>
                <w:rFonts w:asciiTheme="minorHAnsi" w:hAnsiTheme="minorHAnsi" w:cstheme="minorHAnsi"/>
                <w:sz w:val="22"/>
              </w:rPr>
              <w:t xml:space="preserve">20 700 </w:t>
            </w:r>
          </w:p>
        </w:tc>
        <w:tc>
          <w:tcPr>
            <w:tcW w:w="2377" w:type="dxa"/>
            <w:tcBorders>
              <w:top w:val="single" w:sz="4" w:space="0" w:color="auto"/>
              <w:left w:val="single" w:sz="4" w:space="0" w:color="auto"/>
              <w:bottom w:val="single" w:sz="4" w:space="0" w:color="auto"/>
              <w:right w:val="single" w:sz="4" w:space="0" w:color="auto"/>
            </w:tcBorders>
          </w:tcPr>
          <w:p w14:paraId="0DEDEBF9" w14:textId="1F2AD7A6" w:rsidR="00587D43" w:rsidRPr="003A35DA" w:rsidRDefault="002412AC" w:rsidP="00587D43">
            <w:pPr>
              <w:rPr>
                <w:rFonts w:asciiTheme="minorHAnsi" w:hAnsiTheme="minorHAnsi" w:cstheme="minorHAnsi"/>
                <w:sz w:val="22"/>
              </w:rPr>
            </w:pPr>
            <w:r w:rsidRPr="003A35DA">
              <w:rPr>
                <w:rFonts w:asciiTheme="minorHAnsi" w:hAnsiTheme="minorHAnsi" w:cstheme="minorHAnsi"/>
                <w:sz w:val="22"/>
              </w:rPr>
              <w:t>12 Estonian experts and educators</w:t>
            </w:r>
          </w:p>
        </w:tc>
      </w:tr>
      <w:tr w:rsidR="00681F70" w:rsidRPr="003A35DA" w14:paraId="0B3CFAE3" w14:textId="77777777" w:rsidTr="00681F70">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548281D" w14:textId="288BB97D" w:rsidR="00C47419" w:rsidRPr="003A35DA" w:rsidRDefault="00C47419" w:rsidP="00C47419">
            <w:pPr>
              <w:pStyle w:val="ListParagraph"/>
              <w:numPr>
                <w:ilvl w:val="0"/>
                <w:numId w:val="19"/>
              </w:numPr>
              <w:rPr>
                <w:rFonts w:asciiTheme="minorHAnsi" w:eastAsia="Calibri" w:hAnsiTheme="minorHAnsi" w:cstheme="minorHAnsi"/>
                <w:b/>
                <w:bCs/>
                <w:sz w:val="22"/>
              </w:rPr>
            </w:pPr>
          </w:p>
        </w:tc>
        <w:tc>
          <w:tcPr>
            <w:tcW w:w="3659"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tcPr>
          <w:p w14:paraId="46437831" w14:textId="77777777" w:rsidR="000F4981" w:rsidRPr="003A35DA" w:rsidRDefault="000F4981" w:rsidP="00C47419">
            <w:pPr>
              <w:rPr>
                <w:rFonts w:asciiTheme="minorHAnsi" w:hAnsiTheme="minorHAnsi"/>
                <w:b/>
                <w:bCs/>
                <w:color w:val="000000"/>
                <w:sz w:val="22"/>
              </w:rPr>
            </w:pPr>
          </w:p>
          <w:p w14:paraId="6EA4D96D" w14:textId="45361153" w:rsidR="00C47419" w:rsidRPr="003A35DA" w:rsidRDefault="00C47419" w:rsidP="00C47419">
            <w:pPr>
              <w:rPr>
                <w:rFonts w:asciiTheme="minorHAnsi" w:hAnsiTheme="minorHAnsi"/>
                <w:b/>
                <w:bCs/>
                <w:color w:val="000000"/>
                <w:sz w:val="22"/>
              </w:rPr>
            </w:pPr>
            <w:r w:rsidRPr="003A35DA">
              <w:rPr>
                <w:rFonts w:asciiTheme="minorHAnsi" w:hAnsiTheme="minorHAnsi"/>
                <w:b/>
                <w:bCs/>
                <w:color w:val="000000"/>
                <w:sz w:val="22"/>
              </w:rPr>
              <w:t>Networking events and meetings</w:t>
            </w:r>
          </w:p>
          <w:p w14:paraId="5C37A325" w14:textId="5EF35581" w:rsidR="000F4981" w:rsidRPr="003A35DA" w:rsidRDefault="000F4981" w:rsidP="00C47419">
            <w:pPr>
              <w:rPr>
                <w:rFonts w:asciiTheme="minorHAnsi" w:eastAsia="Times New Roman" w:hAnsiTheme="minorHAnsi" w:cstheme="minorHAnsi"/>
                <w:b/>
                <w:bCs/>
                <w:sz w:val="22"/>
              </w:rPr>
            </w:pPr>
          </w:p>
        </w:tc>
        <w:tc>
          <w:tcPr>
            <w:tcW w:w="1275" w:type="dxa"/>
            <w:tcBorders>
              <w:top w:val="single" w:sz="8" w:space="0" w:color="auto"/>
              <w:left w:val="nil"/>
              <w:bottom w:val="single" w:sz="4" w:space="0" w:color="auto"/>
              <w:right w:val="single" w:sz="4" w:space="0" w:color="auto"/>
            </w:tcBorders>
            <w:shd w:val="clear" w:color="auto" w:fill="DAE9F7" w:themeFill="text2" w:themeFillTint="1A"/>
            <w:vAlign w:val="center"/>
          </w:tcPr>
          <w:p w14:paraId="5D7AAEA3" w14:textId="382421E9" w:rsidR="00C47419" w:rsidRPr="003A35DA" w:rsidRDefault="00C47419" w:rsidP="00C47419">
            <w:pPr>
              <w:spacing w:line="256" w:lineRule="auto"/>
              <w:rPr>
                <w:rFonts w:asciiTheme="minorHAnsi" w:hAnsiTheme="minorHAnsi" w:cstheme="minorHAnsi"/>
                <w:b/>
                <w:bCs/>
                <w:sz w:val="22"/>
              </w:rPr>
            </w:pPr>
            <w:r w:rsidRPr="003A35DA">
              <w:rPr>
                <w:rFonts w:asciiTheme="minorHAnsi" w:hAnsiTheme="minorHAnsi"/>
                <w:color w:val="000000"/>
                <w:sz w:val="22"/>
              </w:rPr>
              <w:t> </w:t>
            </w:r>
          </w:p>
        </w:tc>
        <w:tc>
          <w:tcPr>
            <w:tcW w:w="1225" w:type="dxa"/>
            <w:tcBorders>
              <w:top w:val="single" w:sz="8" w:space="0" w:color="auto"/>
              <w:left w:val="nil"/>
              <w:bottom w:val="single" w:sz="4" w:space="0" w:color="auto"/>
              <w:right w:val="single" w:sz="4" w:space="0" w:color="auto"/>
            </w:tcBorders>
            <w:shd w:val="clear" w:color="auto" w:fill="DAE9F7" w:themeFill="text2" w:themeFillTint="1A"/>
            <w:vAlign w:val="center"/>
          </w:tcPr>
          <w:p w14:paraId="468A8825" w14:textId="5D35BEA3" w:rsidR="00C47419" w:rsidRPr="003A35DA" w:rsidRDefault="00C47419" w:rsidP="00C47419">
            <w:pPr>
              <w:rPr>
                <w:rFonts w:asciiTheme="minorHAnsi" w:hAnsiTheme="minorHAnsi" w:cstheme="minorHAnsi"/>
                <w:b/>
                <w:bCs/>
                <w:sz w:val="22"/>
              </w:rPr>
            </w:pPr>
            <w:r w:rsidRPr="003A35DA">
              <w:rPr>
                <w:rFonts w:asciiTheme="minorHAnsi" w:hAnsiTheme="minorHAnsi"/>
                <w:color w:val="000000"/>
                <w:sz w:val="22"/>
              </w:rPr>
              <w:t> </w:t>
            </w:r>
          </w:p>
        </w:tc>
        <w:tc>
          <w:tcPr>
            <w:tcW w:w="121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B95C09E" w14:textId="62799BA0" w:rsidR="00C47419" w:rsidRPr="003A35DA" w:rsidRDefault="00E264FC" w:rsidP="00C47419">
            <w:pPr>
              <w:rPr>
                <w:rFonts w:asciiTheme="minorHAnsi" w:hAnsiTheme="minorHAnsi" w:cstheme="minorHAnsi"/>
                <w:b/>
                <w:bCs/>
                <w:sz w:val="22"/>
              </w:rPr>
            </w:pPr>
            <w:r>
              <w:rPr>
                <w:rFonts w:asciiTheme="minorHAnsi" w:hAnsiTheme="minorHAnsi" w:cstheme="minorHAnsi"/>
                <w:b/>
                <w:bCs/>
                <w:sz w:val="22"/>
              </w:rPr>
              <w:t>13 275</w:t>
            </w:r>
          </w:p>
        </w:tc>
        <w:tc>
          <w:tcPr>
            <w:tcW w:w="237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B0B4AAF" w14:textId="77777777" w:rsidR="00C47419" w:rsidRPr="003A35DA" w:rsidRDefault="00C47419" w:rsidP="00C47419">
            <w:pPr>
              <w:rPr>
                <w:rFonts w:asciiTheme="minorHAnsi" w:hAnsiTheme="minorHAnsi" w:cstheme="minorHAnsi"/>
                <w:b/>
                <w:bCs/>
                <w:sz w:val="22"/>
              </w:rPr>
            </w:pPr>
          </w:p>
        </w:tc>
      </w:tr>
      <w:tr w:rsidR="0060168A" w:rsidRPr="003A35DA" w14:paraId="332C11E2" w14:textId="77777777" w:rsidTr="00FD0789">
        <w:tc>
          <w:tcPr>
            <w:tcW w:w="1020" w:type="dxa"/>
            <w:tcBorders>
              <w:top w:val="single" w:sz="4" w:space="0" w:color="auto"/>
              <w:left w:val="single" w:sz="4" w:space="0" w:color="auto"/>
              <w:bottom w:val="single" w:sz="4" w:space="0" w:color="auto"/>
              <w:right w:val="single" w:sz="4" w:space="0" w:color="auto"/>
            </w:tcBorders>
          </w:tcPr>
          <w:p w14:paraId="30523AB7" w14:textId="3B12A762" w:rsidR="0060168A" w:rsidRPr="003A35DA" w:rsidRDefault="0060168A" w:rsidP="0060168A">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3.1</w:t>
            </w:r>
          </w:p>
        </w:tc>
        <w:tc>
          <w:tcPr>
            <w:tcW w:w="3659" w:type="dxa"/>
            <w:tcBorders>
              <w:top w:val="nil"/>
              <w:left w:val="single" w:sz="4" w:space="0" w:color="auto"/>
              <w:bottom w:val="single" w:sz="4" w:space="0" w:color="auto"/>
              <w:right w:val="single" w:sz="4" w:space="0" w:color="auto"/>
            </w:tcBorders>
            <w:shd w:val="clear" w:color="auto" w:fill="auto"/>
            <w:vAlign w:val="center"/>
          </w:tcPr>
          <w:p w14:paraId="5DA33D1E" w14:textId="71DF48A1" w:rsidR="0060168A" w:rsidRPr="003A35DA" w:rsidRDefault="0060168A" w:rsidP="0060168A">
            <w:pPr>
              <w:rPr>
                <w:rFonts w:asciiTheme="minorHAnsi" w:eastAsia="Times New Roman" w:hAnsiTheme="minorHAnsi" w:cstheme="minorHAnsi"/>
                <w:sz w:val="22"/>
              </w:rPr>
            </w:pPr>
            <w:r w:rsidRPr="003A35DA">
              <w:rPr>
                <w:rFonts w:asciiTheme="minorHAnsi" w:hAnsiTheme="minorHAnsi"/>
                <w:color w:val="000000"/>
                <w:sz w:val="22"/>
              </w:rPr>
              <w:t>Kick-off meeting</w:t>
            </w:r>
          </w:p>
        </w:tc>
        <w:tc>
          <w:tcPr>
            <w:tcW w:w="1275" w:type="dxa"/>
            <w:tcBorders>
              <w:top w:val="nil"/>
              <w:left w:val="nil"/>
              <w:bottom w:val="single" w:sz="4" w:space="0" w:color="auto"/>
              <w:right w:val="single" w:sz="4" w:space="0" w:color="auto"/>
            </w:tcBorders>
            <w:shd w:val="clear" w:color="auto" w:fill="auto"/>
            <w:vAlign w:val="center"/>
          </w:tcPr>
          <w:p w14:paraId="5A6CA268" w14:textId="1DF24B64" w:rsidR="0060168A" w:rsidRPr="003A35DA" w:rsidRDefault="0060168A" w:rsidP="0060168A">
            <w:pPr>
              <w:spacing w:line="256" w:lineRule="auto"/>
              <w:rPr>
                <w:rFonts w:asciiTheme="minorHAnsi" w:hAnsiTheme="minorHAnsi" w:cstheme="minorHAnsi"/>
                <w:sz w:val="22"/>
              </w:rPr>
            </w:pPr>
            <w:r w:rsidRPr="003A35DA">
              <w:rPr>
                <w:rFonts w:asciiTheme="minorHAnsi" w:hAnsiTheme="minorHAnsi"/>
                <w:color w:val="000000"/>
                <w:sz w:val="22"/>
              </w:rPr>
              <w:t>end of October 2024</w:t>
            </w:r>
          </w:p>
        </w:tc>
        <w:tc>
          <w:tcPr>
            <w:tcW w:w="1225" w:type="dxa"/>
            <w:tcBorders>
              <w:top w:val="nil"/>
              <w:left w:val="nil"/>
              <w:bottom w:val="single" w:sz="4" w:space="0" w:color="auto"/>
              <w:right w:val="single" w:sz="4" w:space="0" w:color="auto"/>
            </w:tcBorders>
            <w:shd w:val="clear" w:color="auto" w:fill="auto"/>
            <w:vAlign w:val="center"/>
          </w:tcPr>
          <w:p w14:paraId="149F48F3" w14:textId="7342FB64" w:rsidR="0060168A" w:rsidRPr="003A35DA" w:rsidRDefault="0060168A" w:rsidP="0060168A">
            <w:pPr>
              <w:rPr>
                <w:rFonts w:asciiTheme="minorHAnsi" w:hAnsiTheme="minorHAnsi" w:cstheme="minorHAnsi"/>
                <w:sz w:val="22"/>
              </w:rPr>
            </w:pPr>
            <w:r w:rsidRPr="003A35DA">
              <w:rPr>
                <w:rFonts w:asciiTheme="minorHAnsi" w:hAnsiTheme="minorHAnsi"/>
                <w:color w:val="000000"/>
                <w:sz w:val="22"/>
              </w:rPr>
              <w:t>Online, Tallinn, Oslo- Follo</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E4B99" w14:textId="4C884CA2" w:rsidR="0060168A" w:rsidRPr="003A35DA" w:rsidRDefault="0060168A" w:rsidP="0060168A">
            <w:pPr>
              <w:rPr>
                <w:rFonts w:asciiTheme="minorHAnsi" w:hAnsiTheme="minorHAnsi" w:cstheme="minorHAnsi"/>
                <w:b/>
                <w:bCs/>
                <w:sz w:val="22"/>
              </w:rPr>
            </w:pPr>
            <w:r w:rsidRPr="003A35DA">
              <w:rPr>
                <w:rFonts w:asciiTheme="minorHAnsi" w:hAnsiTheme="minorHAnsi"/>
                <w:color w:val="000000"/>
                <w:sz w:val="22"/>
              </w:rPr>
              <w:t>0</w:t>
            </w:r>
          </w:p>
        </w:tc>
        <w:tc>
          <w:tcPr>
            <w:tcW w:w="2377" w:type="dxa"/>
            <w:tcBorders>
              <w:top w:val="single" w:sz="4" w:space="0" w:color="auto"/>
              <w:left w:val="nil"/>
              <w:bottom w:val="single" w:sz="4" w:space="0" w:color="auto"/>
              <w:right w:val="single" w:sz="8" w:space="0" w:color="auto"/>
            </w:tcBorders>
            <w:shd w:val="clear" w:color="auto" w:fill="auto"/>
            <w:vAlign w:val="center"/>
          </w:tcPr>
          <w:p w14:paraId="486704B3" w14:textId="23F0D232" w:rsidR="0060168A" w:rsidRPr="003A35DA" w:rsidRDefault="0060168A" w:rsidP="0060168A">
            <w:pPr>
              <w:rPr>
                <w:rFonts w:asciiTheme="minorHAnsi" w:hAnsiTheme="minorHAnsi" w:cstheme="minorHAnsi"/>
                <w:sz w:val="22"/>
              </w:rPr>
            </w:pPr>
            <w:r w:rsidRPr="003A35DA">
              <w:rPr>
                <w:rFonts w:asciiTheme="minorHAnsi" w:hAnsiTheme="minorHAnsi"/>
                <w:color w:val="000000"/>
                <w:sz w:val="22"/>
              </w:rPr>
              <w:t>Project promoters and experts from Estonia and Norway, 10 persons</w:t>
            </w:r>
          </w:p>
        </w:tc>
      </w:tr>
      <w:tr w:rsidR="0060168A" w:rsidRPr="003A35DA" w14:paraId="78351E72" w14:textId="77777777" w:rsidTr="00243793">
        <w:tc>
          <w:tcPr>
            <w:tcW w:w="1020" w:type="dxa"/>
            <w:tcBorders>
              <w:top w:val="single" w:sz="4" w:space="0" w:color="auto"/>
              <w:left w:val="single" w:sz="4" w:space="0" w:color="auto"/>
              <w:bottom w:val="single" w:sz="4" w:space="0" w:color="auto"/>
              <w:right w:val="single" w:sz="4" w:space="0" w:color="auto"/>
            </w:tcBorders>
          </w:tcPr>
          <w:p w14:paraId="654723CF" w14:textId="0B868868" w:rsidR="0060168A" w:rsidRPr="003A35DA" w:rsidRDefault="0060168A" w:rsidP="0060168A">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3.2</w:t>
            </w:r>
          </w:p>
        </w:tc>
        <w:tc>
          <w:tcPr>
            <w:tcW w:w="3659" w:type="dxa"/>
            <w:tcBorders>
              <w:top w:val="single" w:sz="4" w:space="0" w:color="auto"/>
              <w:left w:val="single" w:sz="4" w:space="0" w:color="auto"/>
              <w:bottom w:val="single" w:sz="4" w:space="0" w:color="auto"/>
              <w:right w:val="single" w:sz="4" w:space="0" w:color="auto"/>
            </w:tcBorders>
            <w:shd w:val="clear" w:color="auto" w:fill="auto"/>
            <w:vAlign w:val="center"/>
          </w:tcPr>
          <w:p w14:paraId="75359BA8" w14:textId="4FDB056F" w:rsidR="0060168A" w:rsidRPr="003A35DA" w:rsidRDefault="0060168A" w:rsidP="0060168A">
            <w:pPr>
              <w:rPr>
                <w:rFonts w:asciiTheme="minorHAnsi" w:eastAsia="Times New Roman" w:hAnsiTheme="minorHAnsi" w:cstheme="minorHAnsi"/>
                <w:b/>
                <w:bCs/>
                <w:sz w:val="22"/>
              </w:rPr>
            </w:pPr>
            <w:r w:rsidRPr="003A35DA">
              <w:rPr>
                <w:rFonts w:asciiTheme="minorHAnsi" w:hAnsiTheme="minorHAnsi"/>
                <w:color w:val="000000"/>
                <w:sz w:val="22"/>
              </w:rPr>
              <w:t>Receiving in Estonia of a group of Norwegian experts in gender equality and female empowerment</w:t>
            </w:r>
            <w:r w:rsidR="006C3F49" w:rsidRPr="003A35DA">
              <w:rPr>
                <w:rFonts w:asciiTheme="minorHAnsi" w:hAnsiTheme="minorHAnsi"/>
                <w:color w:val="000000"/>
                <w:sz w:val="22"/>
              </w:rPr>
              <w:t>.</w:t>
            </w:r>
            <w:r w:rsidR="00C41963" w:rsidRPr="003A35DA">
              <w:rPr>
                <w:rFonts w:asciiTheme="minorHAnsi" w:hAnsiTheme="minorHAnsi"/>
                <w:color w:val="000000"/>
                <w:sz w:val="22"/>
              </w:rPr>
              <w:t xml:space="preserve"> The costs include travel, accommodation, local transportation, networking meetings with Estonian stakeholders, premises, catering.</w:t>
            </w:r>
            <w:r w:rsidRPr="003A35DA">
              <w:rPr>
                <w:rFonts w:asciiTheme="minorHAnsi" w:hAnsiTheme="minorHAnsi"/>
                <w:color w:val="000000"/>
                <w:sz w:val="22"/>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A1659B" w14:textId="06DA8136" w:rsidR="0060168A" w:rsidRPr="003A35DA" w:rsidRDefault="0060168A" w:rsidP="0060168A">
            <w:pPr>
              <w:spacing w:line="256" w:lineRule="auto"/>
              <w:rPr>
                <w:rFonts w:asciiTheme="minorHAnsi" w:hAnsiTheme="minorHAnsi" w:cstheme="minorHAnsi"/>
                <w:b/>
                <w:bCs/>
                <w:sz w:val="22"/>
              </w:rPr>
            </w:pPr>
            <w:r w:rsidRPr="003A35DA">
              <w:rPr>
                <w:rFonts w:asciiTheme="minorHAnsi" w:hAnsiTheme="minorHAnsi"/>
                <w:color w:val="000000"/>
                <w:sz w:val="22"/>
              </w:rPr>
              <w:t xml:space="preserve"> Nov- Dec 2024</w:t>
            </w:r>
          </w:p>
        </w:tc>
        <w:tc>
          <w:tcPr>
            <w:tcW w:w="1225" w:type="dxa"/>
            <w:tcBorders>
              <w:top w:val="single" w:sz="4" w:space="0" w:color="auto"/>
              <w:left w:val="nil"/>
              <w:bottom w:val="single" w:sz="4" w:space="0" w:color="auto"/>
              <w:right w:val="single" w:sz="4" w:space="0" w:color="auto"/>
            </w:tcBorders>
            <w:shd w:val="clear" w:color="auto" w:fill="auto"/>
            <w:vAlign w:val="center"/>
          </w:tcPr>
          <w:p w14:paraId="5EC3C299" w14:textId="079B9E95" w:rsidR="0060168A" w:rsidRPr="003A35DA" w:rsidRDefault="0060168A" w:rsidP="0060168A">
            <w:pPr>
              <w:rPr>
                <w:rFonts w:asciiTheme="minorHAnsi" w:hAnsiTheme="minorHAnsi" w:cstheme="minorHAnsi"/>
                <w:b/>
                <w:bCs/>
                <w:sz w:val="22"/>
              </w:rPr>
            </w:pPr>
            <w:r w:rsidRPr="003A35DA">
              <w:rPr>
                <w:rFonts w:asciiTheme="minorHAnsi" w:hAnsiTheme="minorHAnsi"/>
                <w:color w:val="000000"/>
                <w:sz w:val="22"/>
              </w:rPr>
              <w:t>Tallinn</w:t>
            </w:r>
          </w:p>
        </w:tc>
        <w:tc>
          <w:tcPr>
            <w:tcW w:w="1218" w:type="dxa"/>
            <w:tcBorders>
              <w:top w:val="single" w:sz="4" w:space="0" w:color="auto"/>
              <w:left w:val="single" w:sz="4" w:space="0" w:color="auto"/>
              <w:bottom w:val="single" w:sz="4" w:space="0" w:color="auto"/>
              <w:right w:val="single" w:sz="4" w:space="0" w:color="auto"/>
            </w:tcBorders>
          </w:tcPr>
          <w:p w14:paraId="6D7A8917" w14:textId="77777777" w:rsidR="00DE3320" w:rsidRPr="003A35DA" w:rsidRDefault="00DE3320" w:rsidP="0060168A">
            <w:pPr>
              <w:rPr>
                <w:rFonts w:asciiTheme="minorHAnsi" w:hAnsiTheme="minorHAnsi"/>
                <w:color w:val="000000"/>
                <w:sz w:val="22"/>
              </w:rPr>
            </w:pPr>
          </w:p>
          <w:p w14:paraId="003AAA8D" w14:textId="77777777" w:rsidR="00DE3320" w:rsidRPr="003A35DA" w:rsidRDefault="00DE3320" w:rsidP="0060168A">
            <w:pPr>
              <w:rPr>
                <w:rFonts w:asciiTheme="minorHAnsi" w:hAnsiTheme="minorHAnsi"/>
                <w:color w:val="000000"/>
                <w:sz w:val="22"/>
              </w:rPr>
            </w:pPr>
          </w:p>
          <w:p w14:paraId="170D58E0" w14:textId="6DAE06CD" w:rsidR="0060168A" w:rsidRPr="003A35DA" w:rsidRDefault="00A037ED" w:rsidP="0060168A">
            <w:pPr>
              <w:rPr>
                <w:rFonts w:asciiTheme="minorHAnsi" w:hAnsiTheme="minorHAnsi"/>
                <w:color w:val="000000"/>
                <w:sz w:val="22"/>
              </w:rPr>
            </w:pPr>
            <w:r w:rsidRPr="003A35DA">
              <w:rPr>
                <w:rFonts w:asciiTheme="minorHAnsi" w:hAnsiTheme="minorHAnsi"/>
                <w:color w:val="000000"/>
                <w:sz w:val="22"/>
              </w:rPr>
              <w:t>1</w:t>
            </w:r>
            <w:r w:rsidR="00E264FC">
              <w:rPr>
                <w:rFonts w:asciiTheme="minorHAnsi" w:hAnsiTheme="minorHAnsi"/>
                <w:color w:val="000000"/>
                <w:sz w:val="22"/>
              </w:rPr>
              <w:t>0</w:t>
            </w:r>
            <w:r w:rsidRPr="003A35DA">
              <w:rPr>
                <w:rFonts w:asciiTheme="minorHAnsi" w:hAnsiTheme="minorHAnsi"/>
                <w:color w:val="000000"/>
                <w:sz w:val="22"/>
              </w:rPr>
              <w:t xml:space="preserve"> 463</w:t>
            </w:r>
          </w:p>
        </w:tc>
        <w:tc>
          <w:tcPr>
            <w:tcW w:w="2377" w:type="dxa"/>
            <w:tcBorders>
              <w:top w:val="single" w:sz="4" w:space="0" w:color="auto"/>
              <w:left w:val="single" w:sz="4" w:space="0" w:color="auto"/>
              <w:bottom w:val="single" w:sz="4" w:space="0" w:color="auto"/>
              <w:right w:val="single" w:sz="4" w:space="0" w:color="auto"/>
            </w:tcBorders>
          </w:tcPr>
          <w:p w14:paraId="7617556D" w14:textId="3C1B4B81" w:rsidR="0060168A" w:rsidRPr="003A35DA" w:rsidRDefault="007A5B73" w:rsidP="0060168A">
            <w:pPr>
              <w:rPr>
                <w:rFonts w:asciiTheme="minorHAnsi" w:hAnsiTheme="minorHAnsi"/>
                <w:color w:val="000000"/>
                <w:sz w:val="22"/>
                <w:lang w:val="en-US"/>
              </w:rPr>
            </w:pPr>
            <w:r w:rsidRPr="003A35DA">
              <w:rPr>
                <w:rFonts w:asciiTheme="minorHAnsi" w:hAnsiTheme="minorHAnsi"/>
                <w:color w:val="000000"/>
                <w:sz w:val="22"/>
              </w:rPr>
              <w:t>10 representatives of Norwegian gender-equality and female entrepreneurship promoters</w:t>
            </w:r>
          </w:p>
        </w:tc>
      </w:tr>
      <w:tr w:rsidR="000C7C28" w:rsidRPr="003A35DA" w14:paraId="269AF467" w14:textId="77777777" w:rsidTr="00EC7807">
        <w:tc>
          <w:tcPr>
            <w:tcW w:w="1020" w:type="dxa"/>
            <w:tcBorders>
              <w:top w:val="single" w:sz="4" w:space="0" w:color="auto"/>
              <w:left w:val="single" w:sz="4" w:space="0" w:color="auto"/>
              <w:bottom w:val="single" w:sz="4" w:space="0" w:color="auto"/>
              <w:right w:val="single" w:sz="4" w:space="0" w:color="auto"/>
            </w:tcBorders>
          </w:tcPr>
          <w:p w14:paraId="3F9FB585" w14:textId="211DFD05" w:rsidR="000C7C28" w:rsidRPr="003A35DA" w:rsidRDefault="000C7C28" w:rsidP="000C7C28">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3.3</w:t>
            </w:r>
          </w:p>
        </w:tc>
        <w:tc>
          <w:tcPr>
            <w:tcW w:w="3659" w:type="dxa"/>
            <w:tcBorders>
              <w:top w:val="single" w:sz="4" w:space="0" w:color="auto"/>
              <w:left w:val="single" w:sz="4" w:space="0" w:color="auto"/>
              <w:bottom w:val="single" w:sz="4" w:space="0" w:color="auto"/>
              <w:right w:val="single" w:sz="4" w:space="0" w:color="auto"/>
            </w:tcBorders>
            <w:shd w:val="clear" w:color="000000" w:fill="FFFFFF"/>
            <w:vAlign w:val="center"/>
          </w:tcPr>
          <w:p w14:paraId="6D037299" w14:textId="3EFDEA45" w:rsidR="000C7C28" w:rsidRPr="003A35DA" w:rsidRDefault="00524239" w:rsidP="000C7C28">
            <w:pPr>
              <w:rPr>
                <w:rFonts w:asciiTheme="minorHAnsi" w:eastAsia="Times New Roman" w:hAnsiTheme="minorHAnsi" w:cstheme="minorHAnsi"/>
                <w:b/>
                <w:bCs/>
                <w:sz w:val="22"/>
              </w:rPr>
            </w:pPr>
            <w:r>
              <w:rPr>
                <w:rFonts w:asciiTheme="minorHAnsi" w:hAnsiTheme="minorHAnsi"/>
                <w:color w:val="000000"/>
                <w:sz w:val="22"/>
              </w:rPr>
              <w:t>2</w:t>
            </w:r>
            <w:r w:rsidR="006A5276" w:rsidRPr="003A35DA">
              <w:rPr>
                <w:rFonts w:asciiTheme="minorHAnsi" w:hAnsiTheme="minorHAnsi"/>
                <w:color w:val="000000"/>
                <w:sz w:val="22"/>
              </w:rPr>
              <w:t xml:space="preserve"> o</w:t>
            </w:r>
            <w:r w:rsidR="000C7C28" w:rsidRPr="003A35DA">
              <w:rPr>
                <w:rFonts w:asciiTheme="minorHAnsi" w:hAnsiTheme="minorHAnsi"/>
                <w:color w:val="000000"/>
                <w:sz w:val="22"/>
              </w:rPr>
              <w:t>n</w:t>
            </w:r>
            <w:r w:rsidR="006A5276" w:rsidRPr="003A35DA">
              <w:rPr>
                <w:rFonts w:asciiTheme="minorHAnsi" w:hAnsiTheme="minorHAnsi"/>
                <w:color w:val="000000"/>
                <w:sz w:val="22"/>
              </w:rPr>
              <w:t>-</w:t>
            </w:r>
            <w:r w:rsidR="000C7C28" w:rsidRPr="003A35DA">
              <w:rPr>
                <w:rFonts w:asciiTheme="minorHAnsi" w:hAnsiTheme="minorHAnsi"/>
                <w:color w:val="000000"/>
                <w:sz w:val="22"/>
              </w:rPr>
              <w:t>line meetings with the Norwegian partner and other Norwegian organizations</w:t>
            </w:r>
            <w:r w:rsidR="00952DC3" w:rsidRPr="003A35DA">
              <w:rPr>
                <w:rFonts w:asciiTheme="minorHAnsi" w:hAnsiTheme="minorHAnsi"/>
                <w:color w:val="000000"/>
                <w:sz w:val="22"/>
              </w:rPr>
              <w:t>. The costs include speaker</w:t>
            </w:r>
            <w:r w:rsidR="00CF6081" w:rsidRPr="003A35DA">
              <w:rPr>
                <w:rFonts w:asciiTheme="minorHAnsi" w:hAnsiTheme="minorHAnsi"/>
                <w:color w:val="000000"/>
                <w:sz w:val="22"/>
              </w:rPr>
              <w:t xml:space="preserve"> or moderator fees</w:t>
            </w:r>
            <w:r w:rsidR="006A5276" w:rsidRPr="003A35DA">
              <w:rPr>
                <w:rFonts w:asciiTheme="minorHAnsi" w:hAnsiTheme="minorHAnsi"/>
                <w:color w:val="000000"/>
                <w:sz w:val="22"/>
              </w:rPr>
              <w:t>, 2 hours per mee</w:t>
            </w:r>
            <w:r w:rsidR="0031129E" w:rsidRPr="003A35DA">
              <w:rPr>
                <w:rFonts w:asciiTheme="minorHAnsi" w:hAnsiTheme="minorHAnsi"/>
                <w:color w:val="000000"/>
                <w:sz w:val="22"/>
              </w:rPr>
              <w:t>t</w:t>
            </w:r>
            <w:r w:rsidR="006A5276" w:rsidRPr="003A35DA">
              <w:rPr>
                <w:rFonts w:asciiTheme="minorHAnsi" w:hAnsiTheme="minorHAnsi"/>
                <w:color w:val="000000"/>
                <w:sz w:val="22"/>
              </w:rPr>
              <w:t>ing</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8505C22" w14:textId="76828A10" w:rsidR="000C7C28" w:rsidRPr="003A35DA" w:rsidRDefault="000C7C28" w:rsidP="000C7C28">
            <w:pPr>
              <w:spacing w:line="256" w:lineRule="auto"/>
              <w:rPr>
                <w:rFonts w:asciiTheme="minorHAnsi" w:hAnsiTheme="minorHAnsi" w:cstheme="minorHAnsi"/>
                <w:b/>
                <w:bCs/>
                <w:sz w:val="22"/>
              </w:rPr>
            </w:pPr>
            <w:r w:rsidRPr="003A35DA">
              <w:rPr>
                <w:rFonts w:asciiTheme="minorHAnsi" w:hAnsiTheme="minorHAnsi"/>
                <w:color w:val="000000"/>
                <w:sz w:val="22"/>
              </w:rPr>
              <w:t> </w:t>
            </w:r>
            <w:r w:rsidR="00E5595A">
              <w:rPr>
                <w:rFonts w:asciiTheme="minorHAnsi" w:hAnsiTheme="minorHAnsi"/>
                <w:color w:val="000000"/>
                <w:sz w:val="22"/>
              </w:rPr>
              <w:t>Nov’34 – March’25</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7DEB4443" w14:textId="668091C6" w:rsidR="000C7C28" w:rsidRPr="003A35DA" w:rsidRDefault="000C7C28" w:rsidP="000C7C28">
            <w:pPr>
              <w:rPr>
                <w:rFonts w:asciiTheme="minorHAnsi" w:hAnsiTheme="minorHAnsi" w:cstheme="minorHAnsi"/>
                <w:b/>
                <w:bCs/>
                <w:sz w:val="22"/>
              </w:rPr>
            </w:pPr>
            <w:r w:rsidRPr="003A35DA">
              <w:rPr>
                <w:rFonts w:asciiTheme="minorHAnsi" w:hAnsiTheme="minorHAnsi"/>
                <w:color w:val="000000"/>
                <w:sz w:val="22"/>
              </w:rPr>
              <w:t>on-line</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center"/>
          </w:tcPr>
          <w:p w14:paraId="45A6BC38" w14:textId="72026A85" w:rsidR="000C7C28" w:rsidRPr="003A35DA" w:rsidRDefault="000C7C28" w:rsidP="000C7C28">
            <w:pPr>
              <w:rPr>
                <w:rFonts w:asciiTheme="minorHAnsi" w:hAnsiTheme="minorHAnsi" w:cstheme="minorHAnsi"/>
                <w:b/>
                <w:bCs/>
                <w:sz w:val="22"/>
              </w:rPr>
            </w:pPr>
            <w:r w:rsidRPr="003A35DA">
              <w:rPr>
                <w:rFonts w:asciiTheme="minorHAnsi" w:hAnsiTheme="minorHAnsi"/>
                <w:color w:val="000000"/>
                <w:sz w:val="22"/>
              </w:rPr>
              <w:t>1 220</w:t>
            </w:r>
          </w:p>
        </w:tc>
        <w:tc>
          <w:tcPr>
            <w:tcW w:w="2377" w:type="dxa"/>
            <w:tcBorders>
              <w:top w:val="single" w:sz="4" w:space="0" w:color="auto"/>
              <w:left w:val="nil"/>
              <w:bottom w:val="single" w:sz="4" w:space="0" w:color="auto"/>
              <w:right w:val="single" w:sz="8" w:space="0" w:color="auto"/>
            </w:tcBorders>
            <w:shd w:val="clear" w:color="000000" w:fill="FFFFFF"/>
            <w:vAlign w:val="center"/>
          </w:tcPr>
          <w:p w14:paraId="288F902E" w14:textId="61BD5325" w:rsidR="000C7C28" w:rsidRPr="003A35DA" w:rsidRDefault="000C7C28" w:rsidP="000C7C28">
            <w:pPr>
              <w:rPr>
                <w:rFonts w:asciiTheme="minorHAnsi" w:hAnsiTheme="minorHAnsi" w:cstheme="minorHAnsi"/>
                <w:b/>
                <w:bCs/>
                <w:sz w:val="22"/>
              </w:rPr>
            </w:pPr>
            <w:r w:rsidRPr="003A35DA">
              <w:rPr>
                <w:rFonts w:asciiTheme="minorHAnsi" w:hAnsiTheme="minorHAnsi"/>
                <w:color w:val="000000"/>
                <w:sz w:val="22"/>
              </w:rPr>
              <w:t>Estonian and Norwegian experts on the topic</w:t>
            </w:r>
          </w:p>
        </w:tc>
      </w:tr>
      <w:tr w:rsidR="000C7C28" w:rsidRPr="003A35DA" w14:paraId="306179A8" w14:textId="77777777" w:rsidTr="009F6257">
        <w:tc>
          <w:tcPr>
            <w:tcW w:w="1020" w:type="dxa"/>
            <w:tcBorders>
              <w:top w:val="single" w:sz="4" w:space="0" w:color="auto"/>
              <w:left w:val="single" w:sz="4" w:space="0" w:color="auto"/>
              <w:bottom w:val="single" w:sz="4" w:space="0" w:color="auto"/>
              <w:right w:val="single" w:sz="4" w:space="0" w:color="auto"/>
            </w:tcBorders>
          </w:tcPr>
          <w:p w14:paraId="6EB265E6" w14:textId="74F277CA" w:rsidR="000C7C28" w:rsidRPr="003A35DA" w:rsidRDefault="000C7C28" w:rsidP="000C7C28">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lastRenderedPageBreak/>
              <w:t>3.4</w:t>
            </w:r>
          </w:p>
        </w:tc>
        <w:tc>
          <w:tcPr>
            <w:tcW w:w="3659" w:type="dxa"/>
            <w:tcBorders>
              <w:top w:val="single" w:sz="4" w:space="0" w:color="auto"/>
              <w:left w:val="single" w:sz="4" w:space="0" w:color="auto"/>
              <w:bottom w:val="single" w:sz="4" w:space="0" w:color="auto"/>
              <w:right w:val="single" w:sz="4" w:space="0" w:color="auto"/>
            </w:tcBorders>
            <w:shd w:val="clear" w:color="000000" w:fill="FFFFFF"/>
            <w:vAlign w:val="center"/>
          </w:tcPr>
          <w:p w14:paraId="4CFC23BD" w14:textId="698B827C" w:rsidR="000C7C28" w:rsidRPr="003A35DA" w:rsidRDefault="000C7C28" w:rsidP="000C7C28">
            <w:pPr>
              <w:rPr>
                <w:rFonts w:asciiTheme="minorHAnsi" w:eastAsia="Times New Roman" w:hAnsiTheme="minorHAnsi" w:cstheme="minorHAnsi"/>
                <w:b/>
                <w:bCs/>
                <w:sz w:val="22"/>
              </w:rPr>
            </w:pPr>
            <w:r w:rsidRPr="003A35DA">
              <w:rPr>
                <w:rFonts w:asciiTheme="minorHAnsi" w:hAnsiTheme="minorHAnsi"/>
                <w:sz w:val="22"/>
              </w:rPr>
              <w:t>Wrap-up seminar (Face-to-face event, the costs include premises, materials, catering ).</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FF3D4CF" w14:textId="2819C7D5" w:rsidR="000C7C28" w:rsidRPr="003A35DA" w:rsidRDefault="000C7C28" w:rsidP="000C7C28">
            <w:pPr>
              <w:spacing w:line="256" w:lineRule="auto"/>
              <w:rPr>
                <w:rFonts w:asciiTheme="minorHAnsi" w:hAnsiTheme="minorHAnsi" w:cstheme="minorHAnsi"/>
                <w:b/>
                <w:bCs/>
                <w:sz w:val="22"/>
              </w:rPr>
            </w:pPr>
            <w:r w:rsidRPr="003A35DA">
              <w:rPr>
                <w:rFonts w:asciiTheme="minorHAnsi" w:hAnsiTheme="minorHAnsi"/>
                <w:color w:val="000000"/>
                <w:sz w:val="22"/>
              </w:rPr>
              <w:t>April 2025</w:t>
            </w:r>
          </w:p>
        </w:tc>
        <w:tc>
          <w:tcPr>
            <w:tcW w:w="1225" w:type="dxa"/>
            <w:tcBorders>
              <w:top w:val="single" w:sz="4" w:space="0" w:color="auto"/>
              <w:left w:val="nil"/>
              <w:bottom w:val="nil"/>
              <w:right w:val="single" w:sz="4" w:space="0" w:color="auto"/>
            </w:tcBorders>
            <w:shd w:val="clear" w:color="000000" w:fill="FFFFFF"/>
            <w:vAlign w:val="center"/>
          </w:tcPr>
          <w:p w14:paraId="48381085" w14:textId="001408BB" w:rsidR="000C7C28" w:rsidRPr="003A35DA" w:rsidRDefault="000C7C28" w:rsidP="000C7C28">
            <w:pPr>
              <w:rPr>
                <w:rFonts w:asciiTheme="minorHAnsi" w:hAnsiTheme="minorHAnsi" w:cstheme="minorHAnsi"/>
                <w:b/>
                <w:bCs/>
                <w:sz w:val="22"/>
              </w:rPr>
            </w:pPr>
            <w:r w:rsidRPr="003A35DA">
              <w:rPr>
                <w:rFonts w:asciiTheme="minorHAnsi" w:hAnsiTheme="minorHAnsi"/>
                <w:color w:val="000000"/>
                <w:sz w:val="22"/>
              </w:rPr>
              <w:t>Tallinn</w:t>
            </w:r>
          </w:p>
        </w:tc>
        <w:tc>
          <w:tcPr>
            <w:tcW w:w="1218" w:type="dxa"/>
            <w:tcBorders>
              <w:top w:val="single" w:sz="4" w:space="0" w:color="auto"/>
              <w:left w:val="single" w:sz="4" w:space="0" w:color="auto"/>
              <w:bottom w:val="single" w:sz="4" w:space="0" w:color="auto"/>
              <w:right w:val="single" w:sz="4" w:space="0" w:color="auto"/>
            </w:tcBorders>
          </w:tcPr>
          <w:p w14:paraId="29DE99F5" w14:textId="4D719D34" w:rsidR="000C7C28" w:rsidRPr="003A35DA" w:rsidRDefault="00342DB7" w:rsidP="000C7C28">
            <w:pPr>
              <w:rPr>
                <w:rFonts w:asciiTheme="minorHAnsi" w:hAnsiTheme="minorHAnsi" w:cstheme="minorHAnsi"/>
                <w:sz w:val="22"/>
              </w:rPr>
            </w:pPr>
            <w:r w:rsidRPr="003A35DA">
              <w:rPr>
                <w:rFonts w:asciiTheme="minorHAnsi" w:hAnsiTheme="minorHAnsi" w:cstheme="minorHAnsi"/>
                <w:sz w:val="22"/>
              </w:rPr>
              <w:t>1 592</w:t>
            </w:r>
          </w:p>
        </w:tc>
        <w:tc>
          <w:tcPr>
            <w:tcW w:w="2377" w:type="dxa"/>
            <w:tcBorders>
              <w:top w:val="single" w:sz="4" w:space="0" w:color="auto"/>
              <w:left w:val="single" w:sz="4" w:space="0" w:color="auto"/>
              <w:bottom w:val="single" w:sz="4" w:space="0" w:color="auto"/>
              <w:right w:val="single" w:sz="4" w:space="0" w:color="auto"/>
            </w:tcBorders>
          </w:tcPr>
          <w:p w14:paraId="1FA82475" w14:textId="78D22186" w:rsidR="00342DB7" w:rsidRPr="003A35DA" w:rsidRDefault="00342DB7" w:rsidP="00342DB7">
            <w:pPr>
              <w:rPr>
                <w:rFonts w:asciiTheme="minorHAnsi" w:hAnsiTheme="minorHAnsi"/>
                <w:color w:val="000000"/>
                <w:sz w:val="22"/>
                <w:lang w:val="en-US"/>
              </w:rPr>
            </w:pPr>
            <w:r w:rsidRPr="003A35DA">
              <w:rPr>
                <w:rFonts w:asciiTheme="minorHAnsi" w:hAnsiTheme="minorHAnsi"/>
                <w:color w:val="000000"/>
                <w:sz w:val="22"/>
              </w:rPr>
              <w:t>40 persons - experts, participants in</w:t>
            </w:r>
            <w:r w:rsidR="00E868E0">
              <w:rPr>
                <w:rFonts w:asciiTheme="minorHAnsi" w:hAnsiTheme="minorHAnsi"/>
                <w:color w:val="000000"/>
                <w:sz w:val="22"/>
              </w:rPr>
              <w:t xml:space="preserve"> the</w:t>
            </w:r>
            <w:r w:rsidRPr="003A35DA">
              <w:rPr>
                <w:rFonts w:asciiTheme="minorHAnsi" w:hAnsiTheme="minorHAnsi"/>
                <w:color w:val="000000"/>
                <w:sz w:val="22"/>
              </w:rPr>
              <w:t xml:space="preserve"> training course, associated partners' representatives</w:t>
            </w:r>
          </w:p>
          <w:p w14:paraId="5BC50519" w14:textId="77777777" w:rsidR="000C7C28" w:rsidRPr="003A35DA" w:rsidRDefault="000C7C28" w:rsidP="000C7C28">
            <w:pPr>
              <w:rPr>
                <w:rFonts w:asciiTheme="minorHAnsi" w:hAnsiTheme="minorHAnsi" w:cstheme="minorHAnsi"/>
                <w:b/>
                <w:bCs/>
                <w:sz w:val="22"/>
              </w:rPr>
            </w:pPr>
          </w:p>
        </w:tc>
      </w:tr>
      <w:tr w:rsidR="000C7C28" w:rsidRPr="003A35DA" w14:paraId="3F879285" w14:textId="77777777" w:rsidTr="00681F70">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43D0EF9" w14:textId="77777777" w:rsidR="000C7C28" w:rsidRPr="003A35DA" w:rsidRDefault="000C7C28" w:rsidP="000C7C28">
            <w:pPr>
              <w:pStyle w:val="ListParagraph"/>
              <w:numPr>
                <w:ilvl w:val="0"/>
                <w:numId w:val="19"/>
              </w:numPr>
              <w:rPr>
                <w:rFonts w:asciiTheme="minorHAnsi" w:eastAsia="Calibri" w:hAnsiTheme="minorHAnsi" w:cstheme="minorHAnsi"/>
                <w:b/>
                <w:bCs/>
                <w:sz w:val="22"/>
              </w:rPr>
            </w:pPr>
          </w:p>
        </w:tc>
        <w:tc>
          <w:tcPr>
            <w:tcW w:w="36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5741A89" w14:textId="1D0E9366" w:rsidR="000C7C28" w:rsidRPr="003A35DA" w:rsidRDefault="00AA6430" w:rsidP="000C7C28">
            <w:pPr>
              <w:rPr>
                <w:rFonts w:asciiTheme="minorHAnsi" w:eastAsia="Times New Roman" w:hAnsiTheme="minorHAnsi" w:cstheme="minorHAnsi"/>
                <w:b/>
                <w:bCs/>
                <w:sz w:val="22"/>
              </w:rPr>
            </w:pPr>
            <w:r w:rsidRPr="003A35DA">
              <w:rPr>
                <w:rFonts w:asciiTheme="minorHAnsi" w:eastAsia="Times New Roman" w:hAnsiTheme="minorHAnsi" w:cstheme="minorHAnsi"/>
                <w:b/>
                <w:bCs/>
                <w:sz w:val="22"/>
              </w:rPr>
              <w:t>Communication and dissemination of project results</w:t>
            </w: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2AB676" w14:textId="77777777" w:rsidR="000C7C28" w:rsidRPr="003A35DA" w:rsidRDefault="000C7C28" w:rsidP="000C7C28">
            <w:pPr>
              <w:spacing w:line="256" w:lineRule="auto"/>
              <w:rPr>
                <w:rFonts w:asciiTheme="minorHAnsi" w:hAnsiTheme="minorHAnsi" w:cstheme="minorHAnsi"/>
                <w:b/>
                <w:bCs/>
                <w:sz w:val="22"/>
              </w:rPr>
            </w:pPr>
          </w:p>
        </w:tc>
        <w:tc>
          <w:tcPr>
            <w:tcW w:w="122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BA6ABA7" w14:textId="77777777" w:rsidR="000C7C28" w:rsidRPr="003A35DA" w:rsidRDefault="000C7C28" w:rsidP="000C7C28">
            <w:pPr>
              <w:rPr>
                <w:rFonts w:asciiTheme="minorHAnsi" w:hAnsiTheme="minorHAnsi" w:cstheme="minorHAnsi"/>
                <w:b/>
                <w:bCs/>
                <w:sz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413F6E4" w14:textId="07820DB0" w:rsidR="000C7C28" w:rsidRPr="003A35DA" w:rsidRDefault="003541BC" w:rsidP="000C7C28">
            <w:pPr>
              <w:rPr>
                <w:rFonts w:asciiTheme="minorHAnsi" w:hAnsiTheme="minorHAnsi" w:cstheme="minorHAnsi"/>
                <w:b/>
                <w:bCs/>
                <w:sz w:val="22"/>
              </w:rPr>
            </w:pPr>
            <w:r w:rsidRPr="003A35DA">
              <w:rPr>
                <w:rFonts w:asciiTheme="minorHAnsi" w:hAnsiTheme="minorHAnsi" w:cstheme="minorHAnsi"/>
                <w:b/>
                <w:bCs/>
                <w:sz w:val="22"/>
              </w:rPr>
              <w:t>4 998</w:t>
            </w:r>
          </w:p>
        </w:tc>
        <w:tc>
          <w:tcPr>
            <w:tcW w:w="237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CF35EC6" w14:textId="77777777" w:rsidR="000C7C28" w:rsidRPr="003A35DA" w:rsidRDefault="000C7C28" w:rsidP="000C7C28">
            <w:pPr>
              <w:rPr>
                <w:rFonts w:asciiTheme="minorHAnsi" w:hAnsiTheme="minorHAnsi" w:cstheme="minorHAnsi"/>
                <w:b/>
                <w:bCs/>
                <w:sz w:val="22"/>
              </w:rPr>
            </w:pPr>
          </w:p>
        </w:tc>
      </w:tr>
      <w:tr w:rsidR="00B07842" w:rsidRPr="003A35DA" w14:paraId="1B24EF14" w14:textId="77777777" w:rsidTr="00065CB8">
        <w:tc>
          <w:tcPr>
            <w:tcW w:w="1020" w:type="dxa"/>
            <w:tcBorders>
              <w:top w:val="single" w:sz="4" w:space="0" w:color="auto"/>
              <w:left w:val="single" w:sz="4" w:space="0" w:color="auto"/>
              <w:bottom w:val="single" w:sz="4" w:space="0" w:color="auto"/>
              <w:right w:val="single" w:sz="4" w:space="0" w:color="auto"/>
            </w:tcBorders>
          </w:tcPr>
          <w:p w14:paraId="1815CB23" w14:textId="58F67F08" w:rsidR="00B07842" w:rsidRPr="003A35DA" w:rsidRDefault="00B07842" w:rsidP="00B07842">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4.1</w:t>
            </w:r>
          </w:p>
        </w:tc>
        <w:tc>
          <w:tcPr>
            <w:tcW w:w="3659" w:type="dxa"/>
            <w:tcBorders>
              <w:top w:val="single" w:sz="4" w:space="0" w:color="auto"/>
              <w:left w:val="single" w:sz="4" w:space="0" w:color="auto"/>
              <w:bottom w:val="single" w:sz="4" w:space="0" w:color="auto"/>
              <w:right w:val="single" w:sz="4" w:space="0" w:color="auto"/>
            </w:tcBorders>
            <w:shd w:val="clear" w:color="000000" w:fill="FFFFFF"/>
            <w:vAlign w:val="center"/>
          </w:tcPr>
          <w:p w14:paraId="171EBC6F" w14:textId="63649DCC" w:rsidR="00B07842" w:rsidRPr="003A35DA" w:rsidRDefault="00B07842" w:rsidP="00B07842">
            <w:pPr>
              <w:rPr>
                <w:rFonts w:asciiTheme="minorHAnsi" w:eastAsia="Times New Roman" w:hAnsiTheme="minorHAnsi" w:cstheme="minorHAnsi"/>
                <w:sz w:val="22"/>
              </w:rPr>
            </w:pPr>
            <w:r w:rsidRPr="003A35DA">
              <w:rPr>
                <w:rFonts w:asciiTheme="minorHAnsi" w:hAnsiTheme="minorHAnsi"/>
                <w:color w:val="000000"/>
                <w:sz w:val="22"/>
              </w:rPr>
              <w:t xml:space="preserve">Work by communication specialist </w:t>
            </w:r>
            <w:proofErr w:type="gramStart"/>
            <w:r w:rsidRPr="003A35DA">
              <w:rPr>
                <w:rFonts w:asciiTheme="minorHAnsi" w:hAnsiTheme="minorHAnsi"/>
                <w:color w:val="000000"/>
                <w:sz w:val="22"/>
              </w:rPr>
              <w:t>( mailing</w:t>
            </w:r>
            <w:proofErr w:type="gramEnd"/>
            <w:r w:rsidRPr="003A35DA">
              <w:rPr>
                <w:rFonts w:asciiTheme="minorHAnsi" w:hAnsiTheme="minorHAnsi"/>
                <w:color w:val="000000"/>
                <w:sz w:val="22"/>
              </w:rPr>
              <w:t xml:space="preserve"> lists, newsletters, social media channels, preparation of distribution mater</w:t>
            </w:r>
            <w:r w:rsidR="00E868E0">
              <w:rPr>
                <w:rFonts w:asciiTheme="minorHAnsi" w:hAnsiTheme="minorHAnsi"/>
                <w:color w:val="000000"/>
                <w:sz w:val="22"/>
              </w:rPr>
              <w:t>i</w:t>
            </w:r>
            <w:r w:rsidRPr="003A35DA">
              <w:rPr>
                <w:rFonts w:asciiTheme="minorHAnsi" w:hAnsiTheme="minorHAnsi"/>
                <w:color w:val="000000"/>
                <w:sz w:val="22"/>
              </w:rPr>
              <w:t>als etc)</w:t>
            </w:r>
          </w:p>
        </w:tc>
        <w:tc>
          <w:tcPr>
            <w:tcW w:w="1275" w:type="dxa"/>
            <w:tcBorders>
              <w:top w:val="single" w:sz="4" w:space="0" w:color="auto"/>
              <w:left w:val="single" w:sz="4" w:space="0" w:color="auto"/>
              <w:bottom w:val="single" w:sz="4" w:space="0" w:color="auto"/>
              <w:right w:val="single" w:sz="4" w:space="0" w:color="auto"/>
            </w:tcBorders>
          </w:tcPr>
          <w:p w14:paraId="112FA314" w14:textId="632FC720" w:rsidR="00B07842" w:rsidRPr="003A35DA" w:rsidRDefault="00754D95" w:rsidP="00B07842">
            <w:pPr>
              <w:spacing w:line="256" w:lineRule="auto"/>
              <w:rPr>
                <w:rFonts w:asciiTheme="minorHAnsi" w:hAnsiTheme="minorHAnsi" w:cstheme="minorHAnsi"/>
                <w:sz w:val="22"/>
              </w:rPr>
            </w:pPr>
            <w:r w:rsidRPr="003A35DA">
              <w:rPr>
                <w:rFonts w:asciiTheme="minorHAnsi" w:hAnsiTheme="minorHAnsi" w:cstheme="minorHAnsi"/>
                <w:sz w:val="22"/>
              </w:rPr>
              <w:t>Oct’24 – Apr’25</w:t>
            </w:r>
          </w:p>
        </w:tc>
        <w:tc>
          <w:tcPr>
            <w:tcW w:w="1225" w:type="dxa"/>
            <w:tcBorders>
              <w:top w:val="single" w:sz="4" w:space="0" w:color="auto"/>
              <w:left w:val="single" w:sz="4" w:space="0" w:color="auto"/>
              <w:bottom w:val="single" w:sz="4" w:space="0" w:color="auto"/>
              <w:right w:val="single" w:sz="4" w:space="0" w:color="auto"/>
            </w:tcBorders>
          </w:tcPr>
          <w:p w14:paraId="6B8FE4F2" w14:textId="5B309495" w:rsidR="00B07842" w:rsidRPr="003A35DA" w:rsidRDefault="00B07842" w:rsidP="00B07842">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center"/>
          </w:tcPr>
          <w:p w14:paraId="0A4EF7FA" w14:textId="3C3C8C0C" w:rsidR="00B07842" w:rsidRPr="003A35DA" w:rsidRDefault="00B07842" w:rsidP="00B07842">
            <w:pPr>
              <w:rPr>
                <w:rFonts w:asciiTheme="minorHAnsi" w:hAnsiTheme="minorHAnsi" w:cstheme="minorHAnsi"/>
                <w:b/>
                <w:bCs/>
                <w:sz w:val="22"/>
              </w:rPr>
            </w:pPr>
            <w:r w:rsidRPr="003A35DA">
              <w:rPr>
                <w:rFonts w:asciiTheme="minorHAnsi" w:hAnsiTheme="minorHAnsi"/>
                <w:color w:val="000000"/>
                <w:sz w:val="22"/>
              </w:rPr>
              <w:t>3 430</w:t>
            </w:r>
          </w:p>
        </w:tc>
        <w:tc>
          <w:tcPr>
            <w:tcW w:w="2377" w:type="dxa"/>
            <w:tcBorders>
              <w:top w:val="nil"/>
              <w:left w:val="nil"/>
              <w:bottom w:val="single" w:sz="8" w:space="0" w:color="auto"/>
              <w:right w:val="single" w:sz="8" w:space="0" w:color="auto"/>
            </w:tcBorders>
            <w:shd w:val="clear" w:color="000000" w:fill="FFFFFF"/>
            <w:vAlign w:val="center"/>
          </w:tcPr>
          <w:p w14:paraId="128BE034" w14:textId="79D571A3" w:rsidR="00B07842" w:rsidRPr="003A35DA" w:rsidRDefault="00B07842" w:rsidP="00B07842">
            <w:pPr>
              <w:rPr>
                <w:rFonts w:asciiTheme="minorHAnsi" w:hAnsiTheme="minorHAnsi" w:cstheme="minorHAnsi"/>
                <w:sz w:val="22"/>
              </w:rPr>
            </w:pPr>
            <w:r w:rsidRPr="003A35DA">
              <w:rPr>
                <w:rFonts w:asciiTheme="minorHAnsi" w:hAnsiTheme="minorHAnsi"/>
                <w:color w:val="000000"/>
                <w:sz w:val="22"/>
              </w:rPr>
              <w:t>outsourced service</w:t>
            </w:r>
          </w:p>
        </w:tc>
      </w:tr>
      <w:tr w:rsidR="00B07842" w:rsidRPr="003A35DA" w14:paraId="22680F55" w14:textId="77777777" w:rsidTr="00065CB8">
        <w:tc>
          <w:tcPr>
            <w:tcW w:w="1020" w:type="dxa"/>
            <w:tcBorders>
              <w:top w:val="single" w:sz="4" w:space="0" w:color="auto"/>
              <w:left w:val="single" w:sz="4" w:space="0" w:color="auto"/>
              <w:bottom w:val="single" w:sz="4" w:space="0" w:color="auto"/>
              <w:right w:val="single" w:sz="4" w:space="0" w:color="auto"/>
            </w:tcBorders>
          </w:tcPr>
          <w:p w14:paraId="494A0751" w14:textId="674C09DA" w:rsidR="00B07842" w:rsidRPr="003A35DA" w:rsidRDefault="00B07842" w:rsidP="00B07842">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4.2</w:t>
            </w:r>
          </w:p>
        </w:tc>
        <w:tc>
          <w:tcPr>
            <w:tcW w:w="3659" w:type="dxa"/>
            <w:tcBorders>
              <w:top w:val="nil"/>
              <w:left w:val="single" w:sz="4" w:space="0" w:color="auto"/>
              <w:bottom w:val="single" w:sz="4" w:space="0" w:color="auto"/>
              <w:right w:val="single" w:sz="4" w:space="0" w:color="auto"/>
            </w:tcBorders>
            <w:shd w:val="clear" w:color="000000" w:fill="FFFFFF"/>
            <w:vAlign w:val="center"/>
          </w:tcPr>
          <w:p w14:paraId="38078053" w14:textId="60AD0222" w:rsidR="00B07842" w:rsidRPr="003A35DA" w:rsidRDefault="00B07842" w:rsidP="00B07842">
            <w:pPr>
              <w:rPr>
                <w:rFonts w:asciiTheme="minorHAnsi" w:eastAsia="Times New Roman" w:hAnsiTheme="minorHAnsi" w:cstheme="minorHAnsi"/>
                <w:sz w:val="22"/>
              </w:rPr>
            </w:pPr>
            <w:r w:rsidRPr="003A35DA">
              <w:rPr>
                <w:rFonts w:asciiTheme="minorHAnsi" w:hAnsiTheme="minorHAnsi"/>
                <w:color w:val="000000"/>
                <w:sz w:val="22"/>
              </w:rPr>
              <w:t>Design, additional web-development</w:t>
            </w:r>
          </w:p>
        </w:tc>
        <w:tc>
          <w:tcPr>
            <w:tcW w:w="1275" w:type="dxa"/>
            <w:tcBorders>
              <w:top w:val="single" w:sz="4" w:space="0" w:color="auto"/>
              <w:left w:val="single" w:sz="4" w:space="0" w:color="auto"/>
              <w:bottom w:val="single" w:sz="4" w:space="0" w:color="auto"/>
              <w:right w:val="single" w:sz="4" w:space="0" w:color="auto"/>
            </w:tcBorders>
          </w:tcPr>
          <w:p w14:paraId="12D2C38D" w14:textId="0C705D9F" w:rsidR="00B07842" w:rsidRPr="003A35DA" w:rsidRDefault="00D20211" w:rsidP="00B07842">
            <w:pPr>
              <w:spacing w:line="256" w:lineRule="auto"/>
              <w:rPr>
                <w:rFonts w:asciiTheme="minorHAnsi" w:hAnsiTheme="minorHAnsi" w:cstheme="minorHAnsi"/>
                <w:sz w:val="22"/>
              </w:rPr>
            </w:pPr>
            <w:r w:rsidRPr="003A35DA">
              <w:rPr>
                <w:rFonts w:asciiTheme="minorHAnsi" w:hAnsiTheme="minorHAnsi" w:cstheme="minorHAnsi"/>
                <w:sz w:val="22"/>
              </w:rPr>
              <w:t xml:space="preserve">Nov’24 </w:t>
            </w:r>
            <w:r w:rsidR="00A45B78" w:rsidRPr="003A35DA">
              <w:rPr>
                <w:rFonts w:asciiTheme="minorHAnsi" w:hAnsiTheme="minorHAnsi" w:cstheme="minorHAnsi"/>
                <w:sz w:val="22"/>
              </w:rPr>
              <w:t>–</w:t>
            </w:r>
            <w:r w:rsidRPr="003A35DA">
              <w:rPr>
                <w:rFonts w:asciiTheme="minorHAnsi" w:hAnsiTheme="minorHAnsi" w:cstheme="minorHAnsi"/>
                <w:sz w:val="22"/>
              </w:rPr>
              <w:t xml:space="preserve"> </w:t>
            </w:r>
            <w:r w:rsidR="00A45B78" w:rsidRPr="003A35DA">
              <w:rPr>
                <w:rFonts w:asciiTheme="minorHAnsi" w:hAnsiTheme="minorHAnsi" w:cstheme="minorHAnsi"/>
                <w:sz w:val="22"/>
              </w:rPr>
              <w:t>Feb’25</w:t>
            </w:r>
          </w:p>
        </w:tc>
        <w:tc>
          <w:tcPr>
            <w:tcW w:w="1225" w:type="dxa"/>
            <w:tcBorders>
              <w:top w:val="single" w:sz="4" w:space="0" w:color="auto"/>
              <w:left w:val="single" w:sz="4" w:space="0" w:color="auto"/>
              <w:bottom w:val="single" w:sz="4" w:space="0" w:color="auto"/>
              <w:right w:val="single" w:sz="4" w:space="0" w:color="auto"/>
            </w:tcBorders>
          </w:tcPr>
          <w:p w14:paraId="3AA4B211" w14:textId="71C10080" w:rsidR="00B07842" w:rsidRPr="003A35DA" w:rsidRDefault="00B07842" w:rsidP="00B07842">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single" w:sz="4" w:space="0" w:color="auto"/>
              <w:bottom w:val="single" w:sz="4" w:space="0" w:color="auto"/>
              <w:right w:val="single" w:sz="4" w:space="0" w:color="auto"/>
            </w:tcBorders>
            <w:shd w:val="clear" w:color="000000" w:fill="FFFFFF"/>
            <w:vAlign w:val="center"/>
          </w:tcPr>
          <w:p w14:paraId="5B5018B5" w14:textId="0C756CC9" w:rsidR="00B07842" w:rsidRPr="003A35DA" w:rsidRDefault="00B07842" w:rsidP="00B07842">
            <w:pPr>
              <w:rPr>
                <w:rFonts w:asciiTheme="minorHAnsi" w:hAnsiTheme="minorHAnsi" w:cstheme="minorHAnsi"/>
                <w:b/>
                <w:bCs/>
                <w:sz w:val="22"/>
              </w:rPr>
            </w:pPr>
            <w:r w:rsidRPr="003A35DA">
              <w:rPr>
                <w:rFonts w:asciiTheme="minorHAnsi" w:hAnsiTheme="minorHAnsi"/>
                <w:sz w:val="22"/>
              </w:rPr>
              <w:t>1 568</w:t>
            </w:r>
          </w:p>
        </w:tc>
        <w:tc>
          <w:tcPr>
            <w:tcW w:w="2377" w:type="dxa"/>
            <w:tcBorders>
              <w:top w:val="nil"/>
              <w:left w:val="nil"/>
              <w:bottom w:val="single" w:sz="8" w:space="0" w:color="auto"/>
              <w:right w:val="single" w:sz="8" w:space="0" w:color="auto"/>
            </w:tcBorders>
            <w:shd w:val="clear" w:color="000000" w:fill="FFFFFF"/>
            <w:vAlign w:val="center"/>
          </w:tcPr>
          <w:p w14:paraId="2AD0AC20" w14:textId="0FDB0429" w:rsidR="00B07842" w:rsidRPr="003A35DA" w:rsidRDefault="00B07842" w:rsidP="00B07842">
            <w:pPr>
              <w:rPr>
                <w:rFonts w:asciiTheme="minorHAnsi" w:hAnsiTheme="minorHAnsi" w:cstheme="minorHAnsi"/>
                <w:sz w:val="22"/>
              </w:rPr>
            </w:pPr>
            <w:r w:rsidRPr="003A35DA">
              <w:rPr>
                <w:rFonts w:asciiTheme="minorHAnsi" w:hAnsiTheme="minorHAnsi"/>
                <w:color w:val="000000"/>
                <w:sz w:val="22"/>
              </w:rPr>
              <w:t>outsourced service</w:t>
            </w:r>
          </w:p>
        </w:tc>
      </w:tr>
      <w:tr w:rsidR="00B84F46" w:rsidRPr="003A35DA" w14:paraId="7A4B3933" w14:textId="77777777" w:rsidTr="00681F70">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D5911CB" w14:textId="77777777" w:rsidR="00B84F46" w:rsidRPr="003A35DA" w:rsidRDefault="00B84F46" w:rsidP="00B84F46">
            <w:pPr>
              <w:pStyle w:val="ListParagraph"/>
              <w:numPr>
                <w:ilvl w:val="0"/>
                <w:numId w:val="19"/>
              </w:numPr>
              <w:rPr>
                <w:rFonts w:asciiTheme="minorHAnsi" w:eastAsia="Calibri" w:hAnsiTheme="minorHAnsi" w:cstheme="minorHAnsi"/>
                <w:b/>
                <w:bCs/>
                <w:sz w:val="22"/>
              </w:rPr>
            </w:pPr>
          </w:p>
        </w:tc>
        <w:tc>
          <w:tcPr>
            <w:tcW w:w="3659"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tcPr>
          <w:p w14:paraId="2D0C47E1" w14:textId="4EFFAD35" w:rsidR="00B84F46" w:rsidRPr="003A35DA" w:rsidRDefault="00B84F46" w:rsidP="00B84F46">
            <w:pPr>
              <w:rPr>
                <w:rFonts w:asciiTheme="minorHAnsi" w:eastAsia="Times New Roman" w:hAnsiTheme="minorHAnsi" w:cstheme="minorHAnsi"/>
                <w:b/>
                <w:bCs/>
                <w:sz w:val="22"/>
              </w:rPr>
            </w:pPr>
            <w:r w:rsidRPr="003A35DA">
              <w:rPr>
                <w:rFonts w:asciiTheme="minorHAnsi" w:hAnsiTheme="minorHAnsi"/>
                <w:b/>
                <w:bCs/>
                <w:color w:val="000000"/>
                <w:sz w:val="22"/>
              </w:rPr>
              <w:t>Project organi</w:t>
            </w:r>
            <w:r w:rsidR="00606C35" w:rsidRPr="003A35DA">
              <w:rPr>
                <w:rFonts w:asciiTheme="minorHAnsi" w:hAnsiTheme="minorHAnsi"/>
                <w:b/>
                <w:bCs/>
                <w:color w:val="000000"/>
                <w:sz w:val="22"/>
              </w:rPr>
              <w:t>z</w:t>
            </w:r>
            <w:r w:rsidRPr="003A35DA">
              <w:rPr>
                <w:rFonts w:asciiTheme="minorHAnsi" w:hAnsiTheme="minorHAnsi"/>
                <w:b/>
                <w:bCs/>
                <w:color w:val="000000"/>
                <w:sz w:val="22"/>
              </w:rPr>
              <w:t>ational work, administration and reporting</w:t>
            </w:r>
          </w:p>
        </w:tc>
        <w:tc>
          <w:tcPr>
            <w:tcW w:w="1275" w:type="dxa"/>
            <w:tcBorders>
              <w:top w:val="single" w:sz="8" w:space="0" w:color="auto"/>
              <w:left w:val="nil"/>
              <w:bottom w:val="single" w:sz="4" w:space="0" w:color="auto"/>
              <w:right w:val="single" w:sz="4" w:space="0" w:color="auto"/>
            </w:tcBorders>
            <w:shd w:val="clear" w:color="auto" w:fill="DAE9F7" w:themeFill="text2" w:themeFillTint="1A"/>
            <w:vAlign w:val="center"/>
          </w:tcPr>
          <w:p w14:paraId="4B2E3FE1" w14:textId="1550574D" w:rsidR="00B84F46" w:rsidRPr="003A35DA" w:rsidRDefault="00B84F46" w:rsidP="00B84F46">
            <w:pPr>
              <w:spacing w:line="256" w:lineRule="auto"/>
              <w:rPr>
                <w:rFonts w:asciiTheme="minorHAnsi" w:hAnsiTheme="minorHAnsi" w:cstheme="minorHAnsi"/>
                <w:b/>
                <w:bCs/>
                <w:sz w:val="22"/>
              </w:rPr>
            </w:pPr>
            <w:r w:rsidRPr="003A35DA">
              <w:rPr>
                <w:rFonts w:asciiTheme="minorHAnsi" w:hAnsiTheme="minorHAnsi"/>
                <w:color w:val="000000"/>
                <w:sz w:val="22"/>
              </w:rPr>
              <w:t> </w:t>
            </w:r>
          </w:p>
        </w:tc>
        <w:tc>
          <w:tcPr>
            <w:tcW w:w="1225" w:type="dxa"/>
            <w:tcBorders>
              <w:top w:val="single" w:sz="8" w:space="0" w:color="auto"/>
              <w:left w:val="nil"/>
              <w:bottom w:val="single" w:sz="4" w:space="0" w:color="auto"/>
              <w:right w:val="single" w:sz="4" w:space="0" w:color="auto"/>
            </w:tcBorders>
            <w:shd w:val="clear" w:color="auto" w:fill="DAE9F7" w:themeFill="text2" w:themeFillTint="1A"/>
            <w:vAlign w:val="center"/>
          </w:tcPr>
          <w:p w14:paraId="48557CF8" w14:textId="4631E45D" w:rsidR="00B84F46" w:rsidRPr="003A35DA" w:rsidRDefault="00B84F46" w:rsidP="00B84F46">
            <w:pPr>
              <w:rPr>
                <w:rFonts w:asciiTheme="minorHAnsi" w:hAnsiTheme="minorHAnsi" w:cstheme="minorHAnsi"/>
                <w:b/>
                <w:bCs/>
                <w:sz w:val="22"/>
              </w:rPr>
            </w:pPr>
            <w:r w:rsidRPr="003A35DA">
              <w:rPr>
                <w:rFonts w:asciiTheme="minorHAnsi" w:hAnsiTheme="minorHAnsi"/>
                <w:color w:val="000000"/>
                <w:sz w:val="22"/>
              </w:rPr>
              <w:t> </w:t>
            </w:r>
          </w:p>
        </w:tc>
        <w:tc>
          <w:tcPr>
            <w:tcW w:w="1218"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tcPr>
          <w:p w14:paraId="12A814F5" w14:textId="7564B3D1" w:rsidR="00B84F46" w:rsidRPr="003A35DA" w:rsidRDefault="00B84F46" w:rsidP="00B84F46">
            <w:pPr>
              <w:rPr>
                <w:rFonts w:asciiTheme="minorHAnsi" w:hAnsiTheme="minorHAnsi" w:cstheme="minorHAnsi"/>
                <w:b/>
                <w:bCs/>
                <w:sz w:val="22"/>
              </w:rPr>
            </w:pPr>
            <w:r w:rsidRPr="003A35DA">
              <w:rPr>
                <w:rFonts w:asciiTheme="minorHAnsi" w:hAnsiTheme="minorHAnsi"/>
                <w:b/>
                <w:bCs/>
                <w:color w:val="000000"/>
                <w:sz w:val="22"/>
              </w:rPr>
              <w:t>11 400</w:t>
            </w:r>
          </w:p>
        </w:tc>
        <w:tc>
          <w:tcPr>
            <w:tcW w:w="2377" w:type="dxa"/>
            <w:tcBorders>
              <w:top w:val="single" w:sz="8" w:space="0" w:color="auto"/>
              <w:left w:val="nil"/>
              <w:bottom w:val="single" w:sz="4" w:space="0" w:color="auto"/>
              <w:right w:val="single" w:sz="8" w:space="0" w:color="auto"/>
            </w:tcBorders>
            <w:shd w:val="clear" w:color="auto" w:fill="DAE9F7" w:themeFill="text2" w:themeFillTint="1A"/>
            <w:vAlign w:val="center"/>
          </w:tcPr>
          <w:p w14:paraId="5538ACD5" w14:textId="33535742" w:rsidR="00B84F46" w:rsidRPr="003A35DA" w:rsidRDefault="00B84F46" w:rsidP="00B84F46">
            <w:pPr>
              <w:rPr>
                <w:rFonts w:asciiTheme="minorHAnsi" w:hAnsiTheme="minorHAnsi" w:cstheme="minorHAnsi"/>
                <w:b/>
                <w:bCs/>
                <w:sz w:val="22"/>
              </w:rPr>
            </w:pPr>
            <w:r w:rsidRPr="003A35DA">
              <w:rPr>
                <w:rFonts w:asciiTheme="minorHAnsi" w:hAnsiTheme="minorHAnsi"/>
                <w:color w:val="000000"/>
                <w:sz w:val="22"/>
              </w:rPr>
              <w:t> </w:t>
            </w:r>
          </w:p>
        </w:tc>
      </w:tr>
      <w:tr w:rsidR="00B84F46" w:rsidRPr="003A35DA" w14:paraId="6B8338D1" w14:textId="77777777" w:rsidTr="002A4D9E">
        <w:tc>
          <w:tcPr>
            <w:tcW w:w="1020" w:type="dxa"/>
            <w:tcBorders>
              <w:top w:val="single" w:sz="4" w:space="0" w:color="auto"/>
              <w:left w:val="single" w:sz="4" w:space="0" w:color="auto"/>
              <w:bottom w:val="single" w:sz="4" w:space="0" w:color="auto"/>
              <w:right w:val="single" w:sz="4" w:space="0" w:color="auto"/>
            </w:tcBorders>
          </w:tcPr>
          <w:p w14:paraId="60769EDB" w14:textId="588071FE" w:rsidR="00B84F46" w:rsidRPr="003A35DA" w:rsidRDefault="00B84F46" w:rsidP="00B84F46">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5.1</w:t>
            </w:r>
          </w:p>
        </w:tc>
        <w:tc>
          <w:tcPr>
            <w:tcW w:w="3659" w:type="dxa"/>
            <w:tcBorders>
              <w:top w:val="nil"/>
              <w:left w:val="single" w:sz="4" w:space="0" w:color="auto"/>
              <w:bottom w:val="single" w:sz="8" w:space="0" w:color="auto"/>
              <w:right w:val="single" w:sz="4" w:space="0" w:color="auto"/>
            </w:tcBorders>
            <w:shd w:val="clear" w:color="000000" w:fill="FFFFFF"/>
            <w:vAlign w:val="center"/>
          </w:tcPr>
          <w:p w14:paraId="503BD0FF" w14:textId="642B38A2" w:rsidR="00E149EB" w:rsidRPr="003A35DA" w:rsidRDefault="00B84F46" w:rsidP="00B84F46">
            <w:pPr>
              <w:rPr>
                <w:rFonts w:asciiTheme="minorHAnsi" w:hAnsiTheme="minorHAnsi"/>
                <w:color w:val="000000"/>
                <w:sz w:val="22"/>
              </w:rPr>
            </w:pPr>
            <w:r w:rsidRPr="003A35DA">
              <w:rPr>
                <w:rFonts w:asciiTheme="minorHAnsi" w:hAnsiTheme="minorHAnsi"/>
                <w:color w:val="000000"/>
                <w:sz w:val="22"/>
              </w:rPr>
              <w:t>Coordination and organi</w:t>
            </w:r>
            <w:r w:rsidR="00E868E0">
              <w:rPr>
                <w:rFonts w:asciiTheme="minorHAnsi" w:hAnsiTheme="minorHAnsi"/>
                <w:color w:val="000000"/>
                <w:sz w:val="22"/>
              </w:rPr>
              <w:t>z</w:t>
            </w:r>
            <w:r w:rsidRPr="003A35DA">
              <w:rPr>
                <w:rFonts w:asciiTheme="minorHAnsi" w:hAnsiTheme="minorHAnsi"/>
                <w:color w:val="000000"/>
                <w:sz w:val="22"/>
              </w:rPr>
              <w:t>ation of project activities. Project payments.</w:t>
            </w:r>
          </w:p>
          <w:p w14:paraId="41B9276D" w14:textId="53AF3503" w:rsidR="00B84F46" w:rsidRPr="003A35DA" w:rsidRDefault="00E149EB" w:rsidP="00B84F46">
            <w:pPr>
              <w:rPr>
                <w:rFonts w:asciiTheme="minorHAnsi" w:eastAsia="Times New Roman" w:hAnsiTheme="minorHAnsi" w:cstheme="minorHAnsi"/>
                <w:sz w:val="22"/>
              </w:rPr>
            </w:pPr>
            <w:r w:rsidRPr="003A35DA">
              <w:rPr>
                <w:rFonts w:asciiTheme="minorHAnsi" w:hAnsiTheme="minorHAnsi"/>
                <w:color w:val="000000"/>
                <w:sz w:val="22"/>
              </w:rPr>
              <w:t>1000€ x 6 months.</w:t>
            </w:r>
            <w:r w:rsidR="00B84F46" w:rsidRPr="003A35DA">
              <w:rPr>
                <w:rFonts w:asciiTheme="minorHAnsi" w:hAnsiTheme="minorHAnsi"/>
                <w:color w:val="000000"/>
                <w:sz w:val="22"/>
              </w:rPr>
              <w:t xml:space="preserve"> </w:t>
            </w:r>
          </w:p>
        </w:tc>
        <w:tc>
          <w:tcPr>
            <w:tcW w:w="1275" w:type="dxa"/>
            <w:tcBorders>
              <w:top w:val="nil"/>
              <w:left w:val="nil"/>
              <w:bottom w:val="single" w:sz="8" w:space="0" w:color="auto"/>
              <w:right w:val="single" w:sz="4" w:space="0" w:color="auto"/>
            </w:tcBorders>
            <w:shd w:val="clear" w:color="000000" w:fill="FFFFFF"/>
            <w:vAlign w:val="center"/>
          </w:tcPr>
          <w:p w14:paraId="772A61B4" w14:textId="7A4D2AC7" w:rsidR="00B84F46" w:rsidRPr="003A35DA" w:rsidRDefault="00B84F46" w:rsidP="00B84F46">
            <w:pPr>
              <w:spacing w:line="256" w:lineRule="auto"/>
              <w:rPr>
                <w:rFonts w:asciiTheme="minorHAnsi" w:hAnsiTheme="minorHAnsi" w:cstheme="minorHAnsi"/>
                <w:sz w:val="22"/>
              </w:rPr>
            </w:pPr>
            <w:r w:rsidRPr="003A35DA">
              <w:rPr>
                <w:rFonts w:asciiTheme="minorHAnsi" w:hAnsiTheme="minorHAnsi"/>
                <w:color w:val="000000"/>
                <w:sz w:val="22"/>
              </w:rPr>
              <w:t>Nov'24 - Apr'25</w:t>
            </w:r>
          </w:p>
        </w:tc>
        <w:tc>
          <w:tcPr>
            <w:tcW w:w="1225" w:type="dxa"/>
            <w:tcBorders>
              <w:top w:val="nil"/>
              <w:left w:val="nil"/>
              <w:bottom w:val="single" w:sz="8" w:space="0" w:color="auto"/>
              <w:right w:val="single" w:sz="4" w:space="0" w:color="auto"/>
            </w:tcBorders>
            <w:shd w:val="clear" w:color="000000" w:fill="FFFFFF"/>
            <w:vAlign w:val="center"/>
          </w:tcPr>
          <w:p w14:paraId="2FF31FD1" w14:textId="7D6F1E16" w:rsidR="00B84F46" w:rsidRPr="003A35DA" w:rsidRDefault="00B84F46" w:rsidP="00B84F46">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single" w:sz="4" w:space="0" w:color="auto"/>
              <w:bottom w:val="single" w:sz="8" w:space="0" w:color="auto"/>
              <w:right w:val="single" w:sz="4" w:space="0" w:color="auto"/>
            </w:tcBorders>
            <w:shd w:val="clear" w:color="000000" w:fill="FFFFFF"/>
            <w:vAlign w:val="center"/>
          </w:tcPr>
          <w:p w14:paraId="1D185E48" w14:textId="1F473C0C" w:rsidR="00B84F46" w:rsidRPr="003A35DA" w:rsidRDefault="00B84F46" w:rsidP="00B84F46">
            <w:pPr>
              <w:rPr>
                <w:rFonts w:asciiTheme="minorHAnsi" w:hAnsiTheme="minorHAnsi" w:cstheme="minorHAnsi"/>
                <w:b/>
                <w:bCs/>
                <w:sz w:val="22"/>
              </w:rPr>
            </w:pPr>
            <w:r w:rsidRPr="003A35DA">
              <w:rPr>
                <w:rFonts w:asciiTheme="minorHAnsi" w:hAnsiTheme="minorHAnsi"/>
                <w:color w:val="000000"/>
                <w:sz w:val="22"/>
              </w:rPr>
              <w:t>6 000</w:t>
            </w:r>
          </w:p>
        </w:tc>
        <w:tc>
          <w:tcPr>
            <w:tcW w:w="2377" w:type="dxa"/>
            <w:tcBorders>
              <w:top w:val="nil"/>
              <w:left w:val="nil"/>
              <w:bottom w:val="single" w:sz="8" w:space="0" w:color="auto"/>
              <w:right w:val="single" w:sz="8" w:space="0" w:color="auto"/>
            </w:tcBorders>
            <w:shd w:val="clear" w:color="000000" w:fill="FFFFFF"/>
            <w:vAlign w:val="center"/>
          </w:tcPr>
          <w:p w14:paraId="4AE5C354" w14:textId="659B66BC" w:rsidR="00B84F46" w:rsidRPr="003A35DA" w:rsidRDefault="00B84F46" w:rsidP="00B84F46">
            <w:pPr>
              <w:rPr>
                <w:rFonts w:asciiTheme="minorHAnsi" w:hAnsiTheme="minorHAnsi" w:cstheme="minorHAnsi"/>
                <w:sz w:val="22"/>
              </w:rPr>
            </w:pPr>
            <w:r w:rsidRPr="003A35DA">
              <w:rPr>
                <w:rFonts w:asciiTheme="minorHAnsi" w:hAnsiTheme="minorHAnsi"/>
                <w:color w:val="000000"/>
                <w:sz w:val="22"/>
              </w:rPr>
              <w:t> </w:t>
            </w:r>
            <w:r w:rsidR="00AC1E14" w:rsidRPr="003A35DA">
              <w:rPr>
                <w:rFonts w:asciiTheme="minorHAnsi" w:hAnsiTheme="minorHAnsi"/>
                <w:color w:val="000000"/>
                <w:sz w:val="22"/>
              </w:rPr>
              <w:t>Part-time work by ENUT</w:t>
            </w:r>
          </w:p>
        </w:tc>
      </w:tr>
      <w:tr w:rsidR="00B84F46" w:rsidRPr="003A35DA" w14:paraId="328AFE1C" w14:textId="77777777" w:rsidTr="002A4D9E">
        <w:tc>
          <w:tcPr>
            <w:tcW w:w="1020" w:type="dxa"/>
            <w:tcBorders>
              <w:top w:val="single" w:sz="4" w:space="0" w:color="auto"/>
              <w:left w:val="single" w:sz="4" w:space="0" w:color="auto"/>
              <w:bottom w:val="single" w:sz="4" w:space="0" w:color="auto"/>
              <w:right w:val="single" w:sz="4" w:space="0" w:color="auto"/>
            </w:tcBorders>
          </w:tcPr>
          <w:p w14:paraId="6B3E3843" w14:textId="1840EE75" w:rsidR="00B84F46" w:rsidRPr="003A35DA" w:rsidRDefault="00B84F46" w:rsidP="00B84F46">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5.2</w:t>
            </w:r>
          </w:p>
        </w:tc>
        <w:tc>
          <w:tcPr>
            <w:tcW w:w="3659" w:type="dxa"/>
            <w:tcBorders>
              <w:top w:val="nil"/>
              <w:left w:val="nil"/>
              <w:bottom w:val="nil"/>
              <w:right w:val="single" w:sz="8" w:space="0" w:color="auto"/>
            </w:tcBorders>
            <w:shd w:val="clear" w:color="000000" w:fill="FFFFFF"/>
            <w:vAlign w:val="center"/>
          </w:tcPr>
          <w:p w14:paraId="4D015E7F" w14:textId="3B87E619" w:rsidR="00B84F46" w:rsidRPr="003A35DA" w:rsidRDefault="00B84F46" w:rsidP="00B84F46">
            <w:pPr>
              <w:rPr>
                <w:rFonts w:asciiTheme="minorHAnsi" w:eastAsia="Times New Roman" w:hAnsiTheme="minorHAnsi" w:cstheme="minorHAnsi"/>
                <w:sz w:val="22"/>
              </w:rPr>
            </w:pPr>
            <w:r w:rsidRPr="003A35DA">
              <w:rPr>
                <w:rFonts w:asciiTheme="minorHAnsi" w:hAnsiTheme="minorHAnsi"/>
                <w:color w:val="000000"/>
                <w:sz w:val="22"/>
              </w:rPr>
              <w:t xml:space="preserve"> </w:t>
            </w:r>
            <w:proofErr w:type="gramStart"/>
            <w:r w:rsidRPr="003A35DA">
              <w:rPr>
                <w:rFonts w:asciiTheme="minorHAnsi" w:hAnsiTheme="minorHAnsi"/>
                <w:color w:val="000000"/>
                <w:sz w:val="22"/>
              </w:rPr>
              <w:t>Accounting</w:t>
            </w:r>
            <w:r w:rsidR="00A12DE8" w:rsidRPr="003A35DA">
              <w:rPr>
                <w:rFonts w:asciiTheme="minorHAnsi" w:hAnsiTheme="minorHAnsi"/>
                <w:color w:val="000000"/>
                <w:sz w:val="22"/>
              </w:rPr>
              <w:t xml:space="preserve">  -</w:t>
            </w:r>
            <w:proofErr w:type="gramEnd"/>
            <w:r w:rsidR="00A12DE8" w:rsidRPr="003A35DA">
              <w:rPr>
                <w:rFonts w:asciiTheme="minorHAnsi" w:hAnsiTheme="minorHAnsi"/>
                <w:color w:val="000000"/>
                <w:sz w:val="22"/>
              </w:rPr>
              <w:t xml:space="preserve"> 150€ </w:t>
            </w:r>
            <w:r w:rsidR="00BB5A3A" w:rsidRPr="003A35DA">
              <w:rPr>
                <w:rFonts w:asciiTheme="minorHAnsi" w:hAnsiTheme="minorHAnsi"/>
                <w:color w:val="000000"/>
                <w:sz w:val="22"/>
              </w:rPr>
              <w:t>x 6 months</w:t>
            </w:r>
          </w:p>
        </w:tc>
        <w:tc>
          <w:tcPr>
            <w:tcW w:w="1275" w:type="dxa"/>
            <w:tcBorders>
              <w:top w:val="single" w:sz="4" w:space="0" w:color="auto"/>
              <w:left w:val="single" w:sz="4" w:space="0" w:color="auto"/>
              <w:bottom w:val="single" w:sz="8" w:space="0" w:color="auto"/>
              <w:right w:val="single" w:sz="4" w:space="0" w:color="auto"/>
            </w:tcBorders>
            <w:shd w:val="clear" w:color="000000" w:fill="FFFFFF"/>
            <w:vAlign w:val="center"/>
          </w:tcPr>
          <w:p w14:paraId="4893073A" w14:textId="4095D1F7" w:rsidR="00B84F46" w:rsidRPr="003A35DA" w:rsidRDefault="00B84F46" w:rsidP="00B84F46">
            <w:pPr>
              <w:spacing w:line="256" w:lineRule="auto"/>
              <w:rPr>
                <w:rFonts w:asciiTheme="minorHAnsi" w:hAnsiTheme="minorHAnsi" w:cstheme="minorHAnsi"/>
                <w:sz w:val="22"/>
              </w:rPr>
            </w:pPr>
            <w:r w:rsidRPr="003A35DA">
              <w:rPr>
                <w:rFonts w:asciiTheme="minorHAnsi" w:hAnsiTheme="minorHAnsi"/>
                <w:color w:val="000000"/>
                <w:sz w:val="22"/>
              </w:rPr>
              <w:t>Nov'24 - Apr'25</w:t>
            </w:r>
          </w:p>
        </w:tc>
        <w:tc>
          <w:tcPr>
            <w:tcW w:w="1225" w:type="dxa"/>
            <w:tcBorders>
              <w:top w:val="single" w:sz="4" w:space="0" w:color="auto"/>
              <w:left w:val="nil"/>
              <w:bottom w:val="single" w:sz="8" w:space="0" w:color="auto"/>
              <w:right w:val="single" w:sz="4" w:space="0" w:color="auto"/>
            </w:tcBorders>
            <w:shd w:val="clear" w:color="000000" w:fill="FFFFFF"/>
            <w:vAlign w:val="center"/>
          </w:tcPr>
          <w:p w14:paraId="4B8914C9" w14:textId="4EA4D057" w:rsidR="00B84F46" w:rsidRPr="003A35DA" w:rsidRDefault="00B84F46" w:rsidP="00B84F46">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nil"/>
              <w:bottom w:val="single" w:sz="8" w:space="0" w:color="auto"/>
              <w:right w:val="single" w:sz="8" w:space="0" w:color="auto"/>
            </w:tcBorders>
            <w:shd w:val="clear" w:color="000000" w:fill="FFFFFF"/>
            <w:vAlign w:val="center"/>
          </w:tcPr>
          <w:p w14:paraId="64EF3F41" w14:textId="00BBBFF6" w:rsidR="00B84F46" w:rsidRPr="003A35DA" w:rsidRDefault="00B84F46" w:rsidP="00B84F46">
            <w:pPr>
              <w:rPr>
                <w:rFonts w:asciiTheme="minorHAnsi" w:hAnsiTheme="minorHAnsi" w:cstheme="minorHAnsi"/>
                <w:b/>
                <w:bCs/>
                <w:sz w:val="22"/>
              </w:rPr>
            </w:pPr>
            <w:r w:rsidRPr="003A35DA">
              <w:rPr>
                <w:rFonts w:asciiTheme="minorHAnsi" w:hAnsiTheme="minorHAnsi"/>
                <w:color w:val="000000"/>
                <w:sz w:val="22"/>
              </w:rPr>
              <w:t>900</w:t>
            </w:r>
          </w:p>
        </w:tc>
        <w:tc>
          <w:tcPr>
            <w:tcW w:w="2377" w:type="dxa"/>
            <w:tcBorders>
              <w:top w:val="nil"/>
              <w:left w:val="nil"/>
              <w:bottom w:val="single" w:sz="8" w:space="0" w:color="auto"/>
              <w:right w:val="single" w:sz="8" w:space="0" w:color="auto"/>
            </w:tcBorders>
            <w:shd w:val="clear" w:color="000000" w:fill="FFFFFF"/>
            <w:vAlign w:val="center"/>
          </w:tcPr>
          <w:p w14:paraId="495A9174" w14:textId="3DBFF1D2" w:rsidR="00B84F46" w:rsidRPr="003A35DA" w:rsidRDefault="00B84F46" w:rsidP="00B84F46">
            <w:pPr>
              <w:rPr>
                <w:rFonts w:asciiTheme="minorHAnsi" w:hAnsiTheme="minorHAnsi" w:cstheme="minorHAnsi"/>
                <w:sz w:val="22"/>
              </w:rPr>
            </w:pPr>
            <w:r w:rsidRPr="003A35DA">
              <w:rPr>
                <w:rFonts w:asciiTheme="minorHAnsi" w:hAnsiTheme="minorHAnsi"/>
                <w:color w:val="000000"/>
                <w:sz w:val="22"/>
              </w:rPr>
              <w:t>outsourced service</w:t>
            </w:r>
          </w:p>
        </w:tc>
      </w:tr>
      <w:tr w:rsidR="00B84F46" w:rsidRPr="003A35DA" w14:paraId="55B8B90A" w14:textId="77777777" w:rsidTr="002A4D9E">
        <w:tc>
          <w:tcPr>
            <w:tcW w:w="1020" w:type="dxa"/>
            <w:tcBorders>
              <w:top w:val="single" w:sz="4" w:space="0" w:color="auto"/>
              <w:left w:val="single" w:sz="4" w:space="0" w:color="auto"/>
              <w:bottom w:val="single" w:sz="4" w:space="0" w:color="auto"/>
              <w:right w:val="single" w:sz="4" w:space="0" w:color="auto"/>
            </w:tcBorders>
          </w:tcPr>
          <w:p w14:paraId="686EAB92" w14:textId="0C5E83C3" w:rsidR="00B84F46" w:rsidRPr="003A35DA" w:rsidRDefault="00B84F46" w:rsidP="00B84F46">
            <w:pPr>
              <w:pStyle w:val="ListParagraph"/>
              <w:ind w:left="502"/>
              <w:rPr>
                <w:rFonts w:asciiTheme="minorHAnsi" w:eastAsia="Calibri" w:hAnsiTheme="minorHAnsi" w:cstheme="minorHAnsi"/>
                <w:sz w:val="22"/>
              </w:rPr>
            </w:pPr>
            <w:r w:rsidRPr="003A35DA">
              <w:rPr>
                <w:rFonts w:asciiTheme="minorHAnsi" w:eastAsia="Calibri" w:hAnsiTheme="minorHAnsi" w:cstheme="minorHAnsi"/>
                <w:sz w:val="22"/>
              </w:rPr>
              <w:t>5.3</w:t>
            </w:r>
          </w:p>
        </w:tc>
        <w:tc>
          <w:tcPr>
            <w:tcW w:w="3659" w:type="dxa"/>
            <w:tcBorders>
              <w:top w:val="single" w:sz="4" w:space="0" w:color="auto"/>
              <w:left w:val="single" w:sz="4" w:space="0" w:color="auto"/>
              <w:bottom w:val="single" w:sz="4" w:space="0" w:color="auto"/>
              <w:right w:val="single" w:sz="4" w:space="0" w:color="auto"/>
            </w:tcBorders>
            <w:shd w:val="clear" w:color="000000" w:fill="FFFFFF"/>
            <w:vAlign w:val="center"/>
          </w:tcPr>
          <w:p w14:paraId="78B8DD3F" w14:textId="22FD377F" w:rsidR="00B84F46" w:rsidRPr="003A35DA" w:rsidRDefault="00B84F46" w:rsidP="00B84F46">
            <w:pPr>
              <w:rPr>
                <w:rFonts w:asciiTheme="minorHAnsi" w:eastAsia="Times New Roman" w:hAnsiTheme="minorHAnsi" w:cstheme="minorHAnsi"/>
                <w:sz w:val="22"/>
              </w:rPr>
            </w:pPr>
            <w:r w:rsidRPr="003A35DA">
              <w:rPr>
                <w:rFonts w:asciiTheme="minorHAnsi" w:hAnsiTheme="minorHAnsi"/>
                <w:color w:val="000000"/>
                <w:sz w:val="22"/>
              </w:rPr>
              <w:t>Project administration, documentation and reporting</w:t>
            </w:r>
            <w:r w:rsidR="00BB5A3A" w:rsidRPr="003A35DA">
              <w:rPr>
                <w:rFonts w:asciiTheme="minorHAnsi" w:hAnsiTheme="minorHAnsi"/>
                <w:color w:val="000000"/>
                <w:sz w:val="22"/>
              </w:rPr>
              <w:t xml:space="preserve"> – 750€ x 6 months</w:t>
            </w:r>
          </w:p>
        </w:tc>
        <w:tc>
          <w:tcPr>
            <w:tcW w:w="1275" w:type="dxa"/>
            <w:tcBorders>
              <w:top w:val="single" w:sz="4" w:space="0" w:color="auto"/>
              <w:left w:val="nil"/>
              <w:bottom w:val="single" w:sz="8" w:space="0" w:color="auto"/>
              <w:right w:val="single" w:sz="4" w:space="0" w:color="auto"/>
            </w:tcBorders>
            <w:shd w:val="clear" w:color="000000" w:fill="FFFFFF"/>
            <w:vAlign w:val="center"/>
          </w:tcPr>
          <w:p w14:paraId="670CB897" w14:textId="66E13D16" w:rsidR="00B84F46" w:rsidRPr="003A35DA" w:rsidRDefault="00B84F46" w:rsidP="00B84F46">
            <w:pPr>
              <w:spacing w:line="256" w:lineRule="auto"/>
              <w:rPr>
                <w:rFonts w:asciiTheme="minorHAnsi" w:hAnsiTheme="minorHAnsi" w:cstheme="minorHAnsi"/>
                <w:sz w:val="22"/>
              </w:rPr>
            </w:pPr>
            <w:r w:rsidRPr="003A35DA">
              <w:rPr>
                <w:rFonts w:asciiTheme="minorHAnsi" w:hAnsiTheme="minorHAnsi"/>
                <w:color w:val="000000"/>
                <w:sz w:val="22"/>
              </w:rPr>
              <w:t>Nov'24 - Apr'25</w:t>
            </w:r>
          </w:p>
        </w:tc>
        <w:tc>
          <w:tcPr>
            <w:tcW w:w="1225" w:type="dxa"/>
            <w:tcBorders>
              <w:top w:val="single" w:sz="4" w:space="0" w:color="auto"/>
              <w:left w:val="nil"/>
              <w:bottom w:val="single" w:sz="8" w:space="0" w:color="auto"/>
              <w:right w:val="single" w:sz="4" w:space="0" w:color="auto"/>
            </w:tcBorders>
            <w:shd w:val="clear" w:color="000000" w:fill="FFFFFF"/>
            <w:vAlign w:val="center"/>
          </w:tcPr>
          <w:p w14:paraId="6E1258B0" w14:textId="69F16010" w:rsidR="00B84F46" w:rsidRPr="003A35DA" w:rsidRDefault="00B84F46" w:rsidP="00B84F46">
            <w:pPr>
              <w:rPr>
                <w:rFonts w:asciiTheme="minorHAnsi" w:hAnsiTheme="minorHAnsi" w:cstheme="minorHAnsi"/>
                <w:sz w:val="22"/>
              </w:rPr>
            </w:pPr>
            <w:r w:rsidRPr="003A35DA">
              <w:rPr>
                <w:rFonts w:asciiTheme="minorHAnsi" w:hAnsiTheme="minorHAnsi"/>
                <w:color w:val="000000"/>
                <w:sz w:val="22"/>
              </w:rPr>
              <w:t>Tallinn</w:t>
            </w:r>
          </w:p>
        </w:tc>
        <w:tc>
          <w:tcPr>
            <w:tcW w:w="1218" w:type="dxa"/>
            <w:tcBorders>
              <w:top w:val="nil"/>
              <w:left w:val="nil"/>
              <w:bottom w:val="single" w:sz="8" w:space="0" w:color="auto"/>
              <w:right w:val="single" w:sz="8" w:space="0" w:color="auto"/>
            </w:tcBorders>
            <w:shd w:val="clear" w:color="000000" w:fill="FFFFFF"/>
            <w:vAlign w:val="center"/>
          </w:tcPr>
          <w:p w14:paraId="50E13DFD" w14:textId="07ACDAA3" w:rsidR="00B84F46" w:rsidRPr="003A35DA" w:rsidRDefault="00B84F46" w:rsidP="00B84F46">
            <w:pPr>
              <w:rPr>
                <w:rFonts w:asciiTheme="minorHAnsi" w:hAnsiTheme="minorHAnsi" w:cstheme="minorHAnsi"/>
                <w:b/>
                <w:bCs/>
                <w:sz w:val="22"/>
              </w:rPr>
            </w:pPr>
            <w:r w:rsidRPr="003A35DA">
              <w:rPr>
                <w:rFonts w:asciiTheme="minorHAnsi" w:hAnsiTheme="minorHAnsi"/>
                <w:color w:val="000000"/>
                <w:sz w:val="22"/>
              </w:rPr>
              <w:t>4 500</w:t>
            </w:r>
          </w:p>
        </w:tc>
        <w:tc>
          <w:tcPr>
            <w:tcW w:w="2377" w:type="dxa"/>
            <w:tcBorders>
              <w:top w:val="nil"/>
              <w:left w:val="nil"/>
              <w:bottom w:val="single" w:sz="8" w:space="0" w:color="auto"/>
              <w:right w:val="single" w:sz="8" w:space="0" w:color="auto"/>
            </w:tcBorders>
            <w:shd w:val="clear" w:color="000000" w:fill="FFFFFF"/>
            <w:vAlign w:val="center"/>
          </w:tcPr>
          <w:p w14:paraId="6C13FC08" w14:textId="0D4C59E3" w:rsidR="00B84F46" w:rsidRPr="003A35DA" w:rsidRDefault="00B84F46" w:rsidP="00B84F46">
            <w:pPr>
              <w:rPr>
                <w:rFonts w:asciiTheme="minorHAnsi" w:hAnsiTheme="minorHAnsi" w:cstheme="minorHAnsi"/>
                <w:sz w:val="22"/>
              </w:rPr>
            </w:pPr>
            <w:r w:rsidRPr="003A35DA">
              <w:rPr>
                <w:rFonts w:asciiTheme="minorHAnsi" w:hAnsiTheme="minorHAnsi"/>
                <w:color w:val="000000"/>
                <w:sz w:val="22"/>
              </w:rPr>
              <w:t>outsourced service</w:t>
            </w:r>
          </w:p>
        </w:tc>
      </w:tr>
      <w:tr w:rsidR="00B84F46" w:rsidRPr="003A35DA" w14:paraId="2B8A57C5" w14:textId="77777777" w:rsidTr="00681F70">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5FC3BBA" w14:textId="77777777" w:rsidR="00B84F46" w:rsidRPr="003A35DA" w:rsidRDefault="00B84F46" w:rsidP="00B84F46">
            <w:pPr>
              <w:jc w:val="center"/>
              <w:rPr>
                <w:rFonts w:asciiTheme="minorHAnsi" w:eastAsia="Calibri" w:hAnsiTheme="minorHAnsi" w:cstheme="minorHAnsi"/>
                <w:sz w:val="22"/>
              </w:rPr>
            </w:pPr>
          </w:p>
        </w:tc>
        <w:tc>
          <w:tcPr>
            <w:tcW w:w="36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BAB73B" w14:textId="77777777" w:rsidR="00B84F46" w:rsidRPr="003A35DA" w:rsidRDefault="005706E3" w:rsidP="00B84F46">
            <w:pPr>
              <w:rPr>
                <w:rFonts w:asciiTheme="minorHAnsi" w:eastAsia="Times New Roman" w:hAnsiTheme="minorHAnsi" w:cstheme="minorHAnsi"/>
                <w:b/>
                <w:bCs/>
                <w:sz w:val="22"/>
              </w:rPr>
            </w:pPr>
            <w:r w:rsidRPr="003A35DA">
              <w:rPr>
                <w:rFonts w:asciiTheme="minorHAnsi" w:eastAsia="Times New Roman" w:hAnsiTheme="minorHAnsi" w:cstheme="minorHAnsi"/>
                <w:b/>
                <w:bCs/>
                <w:sz w:val="22"/>
              </w:rPr>
              <w:t>TOTAL COSTS OF THE PROJECT:</w:t>
            </w:r>
          </w:p>
          <w:p w14:paraId="388C105C" w14:textId="620C1D38" w:rsidR="002342E7" w:rsidRPr="003A35DA" w:rsidRDefault="002342E7" w:rsidP="00B84F46">
            <w:pPr>
              <w:rPr>
                <w:rFonts w:asciiTheme="minorHAnsi" w:eastAsia="Times New Roman" w:hAnsiTheme="minorHAnsi" w:cstheme="minorHAnsi"/>
                <w:b/>
                <w:bCs/>
                <w:sz w:val="22"/>
              </w:rPr>
            </w:pP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5C6AD3" w14:textId="77777777" w:rsidR="00B84F46" w:rsidRPr="003A35DA" w:rsidRDefault="00B84F46" w:rsidP="00B84F46">
            <w:pPr>
              <w:spacing w:line="256" w:lineRule="auto"/>
              <w:rPr>
                <w:rFonts w:asciiTheme="minorHAnsi" w:hAnsiTheme="minorHAnsi" w:cstheme="minorHAnsi"/>
                <w:sz w:val="22"/>
              </w:rPr>
            </w:pPr>
          </w:p>
        </w:tc>
        <w:tc>
          <w:tcPr>
            <w:tcW w:w="122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7B1398" w14:textId="77777777" w:rsidR="00B84F46" w:rsidRPr="003A35DA" w:rsidRDefault="00B84F46" w:rsidP="00B84F46">
            <w:pPr>
              <w:rPr>
                <w:rFonts w:asciiTheme="minorHAnsi" w:hAnsiTheme="minorHAnsi" w:cstheme="minorHAnsi"/>
                <w:sz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AB7A46" w14:textId="4E9A7B00" w:rsidR="00B84F46" w:rsidRPr="003A35DA" w:rsidRDefault="00AC1E14" w:rsidP="00B84F46">
            <w:pPr>
              <w:rPr>
                <w:rFonts w:asciiTheme="minorHAnsi" w:hAnsiTheme="minorHAnsi" w:cstheme="minorHAnsi"/>
                <w:b/>
                <w:bCs/>
                <w:sz w:val="22"/>
              </w:rPr>
            </w:pPr>
            <w:r w:rsidRPr="003A35DA">
              <w:rPr>
                <w:rFonts w:asciiTheme="minorHAnsi" w:hAnsiTheme="minorHAnsi" w:cstheme="minorHAnsi"/>
                <w:b/>
                <w:bCs/>
                <w:sz w:val="22"/>
              </w:rPr>
              <w:t>78 125</w:t>
            </w:r>
          </w:p>
        </w:tc>
        <w:tc>
          <w:tcPr>
            <w:tcW w:w="237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D7E90EA" w14:textId="77777777" w:rsidR="00B84F46" w:rsidRPr="003A35DA" w:rsidRDefault="00B84F46" w:rsidP="00B84F46">
            <w:pPr>
              <w:rPr>
                <w:rFonts w:asciiTheme="minorHAnsi" w:hAnsiTheme="minorHAnsi" w:cstheme="minorHAnsi"/>
                <w:sz w:val="22"/>
              </w:rPr>
            </w:pPr>
          </w:p>
        </w:tc>
      </w:tr>
      <w:tr w:rsidR="00410DDC" w:rsidRPr="003A35DA" w14:paraId="0C9D6E75" w14:textId="77777777" w:rsidTr="00681F70">
        <w:tc>
          <w:tcPr>
            <w:tcW w:w="102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3CDEA6D" w14:textId="77777777" w:rsidR="00410DDC" w:rsidRPr="003A35DA" w:rsidRDefault="00410DDC" w:rsidP="00B84F46">
            <w:pPr>
              <w:jc w:val="center"/>
              <w:rPr>
                <w:rFonts w:eastAsia="Calibri" w:cstheme="minorHAnsi"/>
              </w:rPr>
            </w:pPr>
          </w:p>
        </w:tc>
        <w:tc>
          <w:tcPr>
            <w:tcW w:w="36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DA75506" w14:textId="3B4BA906" w:rsidR="00410DDC" w:rsidRPr="006175AC" w:rsidRDefault="006175AC" w:rsidP="00B84F46">
            <w:pPr>
              <w:rPr>
                <w:rFonts w:asciiTheme="minorHAnsi" w:hAnsiTheme="minorHAnsi"/>
                <w:color w:val="000000"/>
                <w:sz w:val="22"/>
              </w:rPr>
            </w:pPr>
            <w:r w:rsidRPr="006175AC">
              <w:rPr>
                <w:rFonts w:asciiTheme="minorHAnsi" w:hAnsiTheme="minorHAnsi"/>
                <w:color w:val="000000"/>
                <w:sz w:val="22"/>
              </w:rPr>
              <w:t>The costs of the Norwegian partner</w:t>
            </w: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775C9EE" w14:textId="77777777" w:rsidR="00410DDC" w:rsidRPr="003A35DA" w:rsidRDefault="00410DDC" w:rsidP="00B84F46">
            <w:pPr>
              <w:spacing w:line="256" w:lineRule="auto"/>
              <w:rPr>
                <w:rFonts w:cstheme="minorHAnsi"/>
              </w:rPr>
            </w:pPr>
          </w:p>
        </w:tc>
        <w:tc>
          <w:tcPr>
            <w:tcW w:w="122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D087F4" w14:textId="77777777" w:rsidR="00410DDC" w:rsidRPr="003A35DA" w:rsidRDefault="00410DDC" w:rsidP="00B84F46">
            <w:pPr>
              <w:rPr>
                <w:rFonts w:cstheme="minorHAnsi"/>
              </w:rPr>
            </w:pPr>
          </w:p>
        </w:tc>
        <w:tc>
          <w:tcPr>
            <w:tcW w:w="121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6FC62F9" w14:textId="5B74E948" w:rsidR="00410DDC" w:rsidRPr="00BC18D4" w:rsidRDefault="006175AC" w:rsidP="00B84F46">
            <w:pPr>
              <w:rPr>
                <w:rFonts w:asciiTheme="minorHAnsi" w:hAnsiTheme="minorHAnsi" w:cstheme="minorHAnsi"/>
                <w:b/>
                <w:bCs/>
                <w:sz w:val="22"/>
              </w:rPr>
            </w:pPr>
            <w:r w:rsidRPr="00BC18D4">
              <w:rPr>
                <w:rFonts w:asciiTheme="minorHAnsi" w:hAnsiTheme="minorHAnsi" w:cstheme="minorHAnsi"/>
                <w:b/>
                <w:bCs/>
                <w:sz w:val="22"/>
              </w:rPr>
              <w:t>13 500</w:t>
            </w:r>
          </w:p>
        </w:tc>
        <w:tc>
          <w:tcPr>
            <w:tcW w:w="237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6DC14D" w14:textId="77777777" w:rsidR="00410DDC" w:rsidRPr="003A35DA" w:rsidRDefault="00410DDC" w:rsidP="00B84F46">
            <w:pPr>
              <w:rPr>
                <w:rFonts w:cstheme="minorHAnsi"/>
              </w:rPr>
            </w:pPr>
          </w:p>
        </w:tc>
      </w:tr>
    </w:tbl>
    <w:p w14:paraId="0FDB2973" w14:textId="77777777" w:rsidR="007755A2" w:rsidRPr="003A35DA" w:rsidRDefault="007755A2" w:rsidP="007755A2">
      <w:pPr>
        <w:tabs>
          <w:tab w:val="left" w:pos="999"/>
          <w:tab w:val="left" w:pos="4200"/>
        </w:tabs>
        <w:ind w:left="-993" w:firstLine="993"/>
        <w:rPr>
          <w:b/>
        </w:rPr>
      </w:pPr>
    </w:p>
    <w:p w14:paraId="65D1DBF8" w14:textId="43B99D76" w:rsidR="007755A2" w:rsidRPr="001C1F8A" w:rsidRDefault="00893DB2" w:rsidP="007755A2">
      <w:pPr>
        <w:tabs>
          <w:tab w:val="left" w:pos="999"/>
          <w:tab w:val="left" w:pos="4200"/>
        </w:tabs>
        <w:ind w:left="-993" w:firstLine="993"/>
        <w:rPr>
          <w:bCs/>
          <w:sz w:val="24"/>
          <w:szCs w:val="24"/>
        </w:rPr>
      </w:pPr>
      <w:r w:rsidRPr="00624EC1">
        <w:rPr>
          <w:bCs/>
          <w:sz w:val="24"/>
          <w:szCs w:val="24"/>
        </w:rPr>
        <w:t xml:space="preserve">A more detailed </w:t>
      </w:r>
      <w:r w:rsidR="001C1F8A" w:rsidRPr="00624EC1">
        <w:rPr>
          <w:bCs/>
          <w:sz w:val="24"/>
          <w:szCs w:val="24"/>
        </w:rPr>
        <w:t>break-down of project costs can be provided.</w:t>
      </w:r>
    </w:p>
    <w:p w14:paraId="3EF0A5F7" w14:textId="77777777" w:rsidR="007755A2" w:rsidRPr="00807039" w:rsidRDefault="007755A2" w:rsidP="007755A2">
      <w:pPr>
        <w:tabs>
          <w:tab w:val="left" w:pos="999"/>
          <w:tab w:val="left" w:pos="4200"/>
        </w:tabs>
        <w:ind w:left="-993" w:firstLine="993"/>
        <w:rPr>
          <w:b/>
          <w:sz w:val="24"/>
          <w:szCs w:val="24"/>
        </w:rPr>
      </w:pPr>
    </w:p>
    <w:p w14:paraId="0D05AB3F" w14:textId="77777777" w:rsidR="00624EC1" w:rsidRDefault="00624EC1" w:rsidP="007E6612">
      <w:pPr>
        <w:jc w:val="both"/>
        <w:rPr>
          <w:rFonts w:ascii="Aptos" w:eastAsia="Aptos" w:hAnsi="Aptos" w:cs="Aptos"/>
          <w:b/>
          <w:sz w:val="28"/>
          <w:szCs w:val="28"/>
          <w14:ligatures w14:val="none"/>
        </w:rPr>
      </w:pPr>
    </w:p>
    <w:p w14:paraId="373ECED5" w14:textId="77777777" w:rsidR="00624EC1" w:rsidRDefault="00624EC1" w:rsidP="007E6612">
      <w:pPr>
        <w:jc w:val="both"/>
        <w:rPr>
          <w:rFonts w:ascii="Aptos" w:eastAsia="Aptos" w:hAnsi="Aptos" w:cs="Aptos"/>
          <w:b/>
          <w:sz w:val="28"/>
          <w:szCs w:val="28"/>
          <w14:ligatures w14:val="none"/>
        </w:rPr>
      </w:pPr>
    </w:p>
    <w:p w14:paraId="0D870157" w14:textId="77777777" w:rsidR="00624EC1" w:rsidRDefault="00624EC1" w:rsidP="007E6612">
      <w:pPr>
        <w:jc w:val="both"/>
        <w:rPr>
          <w:rFonts w:ascii="Aptos" w:eastAsia="Aptos" w:hAnsi="Aptos" w:cs="Aptos"/>
          <w:b/>
          <w:sz w:val="28"/>
          <w:szCs w:val="28"/>
          <w14:ligatures w14:val="none"/>
        </w:rPr>
      </w:pPr>
    </w:p>
    <w:p w14:paraId="522B4728" w14:textId="77777777" w:rsidR="00624EC1" w:rsidRDefault="00624EC1" w:rsidP="007E6612">
      <w:pPr>
        <w:jc w:val="both"/>
        <w:rPr>
          <w:rFonts w:ascii="Aptos" w:eastAsia="Aptos" w:hAnsi="Aptos" w:cs="Aptos"/>
          <w:b/>
          <w:sz w:val="28"/>
          <w:szCs w:val="28"/>
          <w14:ligatures w14:val="none"/>
        </w:rPr>
      </w:pPr>
    </w:p>
    <w:p w14:paraId="3106DB8B" w14:textId="77777777" w:rsidR="00624EC1" w:rsidRDefault="00624EC1" w:rsidP="007E6612">
      <w:pPr>
        <w:jc w:val="both"/>
        <w:rPr>
          <w:rFonts w:ascii="Aptos" w:eastAsia="Aptos" w:hAnsi="Aptos" w:cs="Aptos"/>
          <w:b/>
          <w:sz w:val="28"/>
          <w:szCs w:val="28"/>
          <w14:ligatures w14:val="none"/>
        </w:rPr>
      </w:pPr>
    </w:p>
    <w:p w14:paraId="65C585BF" w14:textId="77777777" w:rsidR="00624EC1" w:rsidRDefault="00624EC1" w:rsidP="007E6612">
      <w:pPr>
        <w:jc w:val="both"/>
        <w:rPr>
          <w:rFonts w:ascii="Aptos" w:eastAsia="Aptos" w:hAnsi="Aptos" w:cs="Aptos"/>
          <w:b/>
          <w:sz w:val="28"/>
          <w:szCs w:val="28"/>
          <w14:ligatures w14:val="none"/>
        </w:rPr>
      </w:pPr>
    </w:p>
    <w:p w14:paraId="17D5DF92" w14:textId="77777777" w:rsidR="00624EC1" w:rsidRDefault="00624EC1" w:rsidP="007E6612">
      <w:pPr>
        <w:jc w:val="both"/>
        <w:rPr>
          <w:rFonts w:ascii="Aptos" w:eastAsia="Aptos" w:hAnsi="Aptos" w:cs="Aptos"/>
          <w:b/>
          <w:sz w:val="28"/>
          <w:szCs w:val="28"/>
          <w14:ligatures w14:val="none"/>
        </w:rPr>
      </w:pPr>
    </w:p>
    <w:p w14:paraId="1A3106D9" w14:textId="77777777" w:rsidR="00624EC1" w:rsidRDefault="00624EC1" w:rsidP="007E6612">
      <w:pPr>
        <w:jc w:val="both"/>
        <w:rPr>
          <w:rFonts w:ascii="Aptos" w:eastAsia="Aptos" w:hAnsi="Aptos" w:cs="Aptos"/>
          <w:b/>
          <w:sz w:val="28"/>
          <w:szCs w:val="28"/>
          <w14:ligatures w14:val="none"/>
        </w:rPr>
      </w:pPr>
    </w:p>
    <w:p w14:paraId="6C884FF5" w14:textId="77777777" w:rsidR="00624EC1" w:rsidRDefault="00624EC1" w:rsidP="007E6612">
      <w:pPr>
        <w:jc w:val="both"/>
        <w:rPr>
          <w:rFonts w:ascii="Aptos" w:eastAsia="Aptos" w:hAnsi="Aptos" w:cs="Aptos"/>
          <w:b/>
          <w:sz w:val="28"/>
          <w:szCs w:val="28"/>
          <w14:ligatures w14:val="none"/>
        </w:rPr>
      </w:pPr>
    </w:p>
    <w:p w14:paraId="5AB0046D" w14:textId="65E064CF" w:rsidR="00802FDC" w:rsidRPr="00883B17" w:rsidRDefault="00802FDC" w:rsidP="007E6612">
      <w:pPr>
        <w:jc w:val="both"/>
        <w:rPr>
          <w:rFonts w:ascii="Aptos" w:eastAsia="Aptos" w:hAnsi="Aptos" w:cs="Aptos"/>
          <w:b/>
          <w:sz w:val="28"/>
          <w:szCs w:val="28"/>
          <w14:ligatures w14:val="none"/>
        </w:rPr>
      </w:pPr>
      <w:r w:rsidRPr="00883B17">
        <w:rPr>
          <w:rFonts w:ascii="Aptos" w:eastAsia="Aptos" w:hAnsi="Aptos" w:cs="Aptos"/>
          <w:b/>
          <w:sz w:val="28"/>
          <w:szCs w:val="28"/>
          <w14:ligatures w14:val="none"/>
        </w:rPr>
        <w:lastRenderedPageBreak/>
        <w:t>Risk</w:t>
      </w:r>
      <w:r w:rsidR="003A5FE3" w:rsidRPr="00883B17">
        <w:rPr>
          <w:rFonts w:ascii="Aptos" w:eastAsia="Aptos" w:hAnsi="Aptos" w:cs="Aptos"/>
          <w:b/>
          <w:sz w:val="28"/>
          <w:szCs w:val="28"/>
          <w14:ligatures w14:val="none"/>
        </w:rPr>
        <w:t xml:space="preserve"> assessment and mitigation</w:t>
      </w:r>
    </w:p>
    <w:p w14:paraId="10C226EB" w14:textId="77777777" w:rsidR="00D8571C" w:rsidRPr="00504A50" w:rsidRDefault="00D8571C" w:rsidP="007E6612">
      <w:pPr>
        <w:jc w:val="both"/>
        <w:rPr>
          <w:rFonts w:ascii="Aptos" w:eastAsia="Aptos" w:hAnsi="Aptos" w:cs="Aptos"/>
          <w:b/>
          <w:sz w:val="24"/>
          <w:szCs w:val="24"/>
          <w14:ligatures w14:val="none"/>
        </w:rPr>
      </w:pPr>
    </w:p>
    <w:p w14:paraId="6F6833DF" w14:textId="079A50F1" w:rsidR="00802FDC" w:rsidRPr="00504A50" w:rsidRDefault="00504A50" w:rsidP="007E6612">
      <w:pPr>
        <w:jc w:val="both"/>
        <w:rPr>
          <w:rFonts w:ascii="Aptos" w:eastAsia="Aptos" w:hAnsi="Aptos" w:cs="Aptos"/>
          <w:b/>
          <w:sz w:val="24"/>
          <w:szCs w:val="24"/>
          <w14:ligatures w14:val="none"/>
        </w:rPr>
      </w:pPr>
      <w:r w:rsidRPr="00504A50">
        <w:rPr>
          <w:noProof/>
        </w:rPr>
        <w:drawing>
          <wp:inline distT="0" distB="0" distL="0" distR="0" wp14:anchorId="556C45B1" wp14:editId="2CF8213D">
            <wp:extent cx="6462395" cy="6338807"/>
            <wp:effectExtent l="0" t="0" r="0" b="5080"/>
            <wp:docPr id="11649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8125" cy="6354237"/>
                    </a:xfrm>
                    <a:prstGeom prst="rect">
                      <a:avLst/>
                    </a:prstGeom>
                    <a:noFill/>
                    <a:ln>
                      <a:noFill/>
                    </a:ln>
                  </pic:spPr>
                </pic:pic>
              </a:graphicData>
            </a:graphic>
          </wp:inline>
        </w:drawing>
      </w:r>
    </w:p>
    <w:p w14:paraId="4F655B18" w14:textId="77777777" w:rsidR="00802FDC" w:rsidRPr="00504A50" w:rsidRDefault="00802FDC" w:rsidP="007E6612">
      <w:pPr>
        <w:jc w:val="both"/>
        <w:rPr>
          <w:rFonts w:ascii="Aptos" w:eastAsia="Aptos" w:hAnsi="Aptos" w:cs="Aptos"/>
          <w:b/>
          <w:i/>
          <w:iCs/>
          <w:sz w:val="24"/>
          <w:szCs w:val="24"/>
          <w14:ligatures w14:val="none"/>
        </w:rPr>
      </w:pPr>
    </w:p>
    <w:p w14:paraId="70218440" w14:textId="77777777" w:rsidR="00802FDC" w:rsidRDefault="00802FDC" w:rsidP="007E6612">
      <w:pPr>
        <w:jc w:val="both"/>
        <w:rPr>
          <w:rFonts w:ascii="Aptos" w:eastAsia="Aptos" w:hAnsi="Aptos" w:cs="Aptos"/>
          <w:b/>
          <w:i/>
          <w:iCs/>
          <w:sz w:val="24"/>
          <w:szCs w:val="24"/>
          <w:highlight w:val="green"/>
          <w14:ligatures w14:val="none"/>
        </w:rPr>
      </w:pPr>
    </w:p>
    <w:p w14:paraId="38F1D5DD" w14:textId="77777777" w:rsidR="00953A8B" w:rsidRDefault="00953A8B" w:rsidP="007E6612">
      <w:pPr>
        <w:jc w:val="both"/>
        <w:rPr>
          <w:rFonts w:ascii="Aptos" w:eastAsia="Aptos" w:hAnsi="Aptos" w:cs="Aptos"/>
          <w:b/>
          <w:sz w:val="24"/>
          <w:szCs w:val="24"/>
          <w:highlight w:val="green"/>
          <w14:ligatures w14:val="none"/>
        </w:rPr>
      </w:pPr>
    </w:p>
    <w:p w14:paraId="74D35F0A" w14:textId="77777777" w:rsidR="00953A8B" w:rsidRDefault="00953A8B" w:rsidP="007E6612">
      <w:pPr>
        <w:jc w:val="both"/>
        <w:rPr>
          <w:rFonts w:ascii="Aptos" w:eastAsia="Aptos" w:hAnsi="Aptos" w:cs="Aptos"/>
          <w:b/>
          <w:sz w:val="24"/>
          <w:szCs w:val="24"/>
          <w:highlight w:val="green"/>
          <w14:ligatures w14:val="none"/>
        </w:rPr>
      </w:pPr>
    </w:p>
    <w:p w14:paraId="2714AB86" w14:textId="77777777" w:rsidR="00624EC1" w:rsidRDefault="00624EC1" w:rsidP="007E6612">
      <w:pPr>
        <w:jc w:val="both"/>
        <w:rPr>
          <w:rFonts w:ascii="Aptos" w:eastAsia="Aptos" w:hAnsi="Aptos" w:cs="Aptos"/>
          <w:b/>
          <w:sz w:val="24"/>
          <w:szCs w:val="24"/>
          <w:highlight w:val="green"/>
          <w14:ligatures w14:val="none"/>
        </w:rPr>
      </w:pPr>
    </w:p>
    <w:p w14:paraId="3F499325" w14:textId="77777777" w:rsidR="00953A8B" w:rsidRDefault="00953A8B" w:rsidP="007E6612">
      <w:pPr>
        <w:jc w:val="both"/>
        <w:rPr>
          <w:rFonts w:ascii="Aptos" w:eastAsia="Aptos" w:hAnsi="Aptos" w:cs="Aptos"/>
          <w:b/>
          <w:sz w:val="24"/>
          <w:szCs w:val="24"/>
          <w:highlight w:val="green"/>
          <w14:ligatures w14:val="none"/>
        </w:rPr>
      </w:pPr>
    </w:p>
    <w:p w14:paraId="4EC7B0F0" w14:textId="6BF208D4" w:rsidR="00111254" w:rsidRPr="00624EC1" w:rsidRDefault="00111254" w:rsidP="007E6612">
      <w:pPr>
        <w:jc w:val="both"/>
        <w:rPr>
          <w:rFonts w:ascii="Aptos" w:eastAsia="Aptos" w:hAnsi="Aptos" w:cs="Aptos"/>
          <w:b/>
          <w:sz w:val="28"/>
          <w:szCs w:val="28"/>
          <w14:ligatures w14:val="none"/>
        </w:rPr>
      </w:pPr>
      <w:r w:rsidRPr="00624EC1">
        <w:rPr>
          <w:rFonts w:ascii="Aptos" w:eastAsia="Aptos" w:hAnsi="Aptos" w:cs="Aptos"/>
          <w:b/>
          <w:sz w:val="28"/>
          <w:szCs w:val="28"/>
          <w14:ligatures w14:val="none"/>
        </w:rPr>
        <w:lastRenderedPageBreak/>
        <w:t>Communication</w:t>
      </w:r>
      <w:r w:rsidR="003A5FE3" w:rsidRPr="00624EC1">
        <w:rPr>
          <w:rFonts w:ascii="Aptos" w:eastAsia="Aptos" w:hAnsi="Aptos" w:cs="Aptos"/>
          <w:b/>
          <w:sz w:val="28"/>
          <w:szCs w:val="28"/>
          <w14:ligatures w14:val="none"/>
        </w:rPr>
        <w:t xml:space="preserve"> and </w:t>
      </w:r>
      <w:r w:rsidR="004F2A68" w:rsidRPr="00624EC1">
        <w:rPr>
          <w:rFonts w:ascii="Aptos" w:eastAsia="Aptos" w:hAnsi="Aptos" w:cs="Aptos"/>
          <w:b/>
          <w:sz w:val="28"/>
          <w:szCs w:val="28"/>
          <w14:ligatures w14:val="none"/>
        </w:rPr>
        <w:t>dissemination of the results</w:t>
      </w:r>
    </w:p>
    <w:p w14:paraId="1F88F348" w14:textId="06DD5F37" w:rsidR="00BD0F96" w:rsidRPr="00624EC1" w:rsidRDefault="00BD0F96" w:rsidP="007E6612">
      <w:pPr>
        <w:jc w:val="both"/>
        <w:rPr>
          <w:rFonts w:ascii="Aptos" w:eastAsia="Aptos" w:hAnsi="Aptos" w:cs="Aptos"/>
          <w:bCs/>
          <w:i/>
          <w:iCs/>
          <w:color w:val="FF0000"/>
          <w:sz w:val="24"/>
          <w:szCs w:val="24"/>
          <w14:ligatures w14:val="none"/>
        </w:rPr>
      </w:pPr>
      <w:r w:rsidRPr="00624EC1">
        <w:rPr>
          <w:rFonts w:ascii="Aptos" w:eastAsia="Aptos" w:hAnsi="Aptos" w:cs="Aptos"/>
          <w:bCs/>
          <w:sz w:val="24"/>
          <w:szCs w:val="24"/>
          <w14:ligatures w14:val="none"/>
        </w:rPr>
        <w:t>Active communication</w:t>
      </w:r>
      <w:r w:rsidR="00F707C4" w:rsidRPr="00624EC1">
        <w:rPr>
          <w:rFonts w:ascii="Aptos" w:eastAsia="Aptos" w:hAnsi="Aptos" w:cs="Aptos"/>
          <w:bCs/>
          <w:sz w:val="24"/>
          <w:szCs w:val="24"/>
          <w14:ligatures w14:val="none"/>
        </w:rPr>
        <w:t xml:space="preserve"> and dissemination of the results will be organized </w:t>
      </w:r>
      <w:r w:rsidR="00406A51" w:rsidRPr="00624EC1">
        <w:rPr>
          <w:rFonts w:ascii="Aptos" w:eastAsia="Aptos" w:hAnsi="Aptos" w:cs="Aptos"/>
          <w:bCs/>
          <w:sz w:val="24"/>
          <w:szCs w:val="24"/>
          <w14:ligatures w14:val="none"/>
        </w:rPr>
        <w:t>via the following channels</w:t>
      </w:r>
      <w:r w:rsidRPr="00624EC1">
        <w:rPr>
          <w:rFonts w:ascii="Aptos" w:eastAsia="Aptos" w:hAnsi="Aptos" w:cs="Aptos"/>
          <w:bCs/>
          <w:sz w:val="24"/>
          <w:szCs w:val="24"/>
          <w14:ligatures w14:val="none"/>
        </w:rPr>
        <w:t xml:space="preserve">: </w:t>
      </w:r>
    </w:p>
    <w:p w14:paraId="5C100351" w14:textId="77777777" w:rsidR="00A63461" w:rsidRPr="00624EC1" w:rsidRDefault="00C149A8" w:rsidP="00A63461">
      <w:pPr>
        <w:numPr>
          <w:ilvl w:val="0"/>
          <w:numId w:val="15"/>
        </w:numPr>
        <w:spacing w:after="0"/>
        <w:jc w:val="both"/>
        <w:rPr>
          <w:rFonts w:ascii="Aptos" w:eastAsia="Aptos" w:hAnsi="Aptos" w:cs="Aptos"/>
          <w:sz w:val="24"/>
          <w:szCs w:val="24"/>
          <w14:ligatures w14:val="none"/>
        </w:rPr>
      </w:pPr>
      <w:r w:rsidRPr="00624EC1">
        <w:rPr>
          <w:rFonts w:ascii="Aptos" w:eastAsia="Aptos" w:hAnsi="Aptos" w:cs="Aptos"/>
          <w:b/>
          <w:sz w:val="24"/>
          <w:szCs w:val="24"/>
          <w14:ligatures w14:val="none"/>
        </w:rPr>
        <w:t xml:space="preserve">ENUT and BPW Follo </w:t>
      </w:r>
      <w:r w:rsidR="009B7782" w:rsidRPr="00624EC1">
        <w:rPr>
          <w:rFonts w:ascii="Aptos" w:eastAsia="Aptos" w:hAnsi="Aptos" w:cs="Aptos"/>
          <w:b/>
          <w:sz w:val="24"/>
          <w:szCs w:val="24"/>
          <w14:ligatures w14:val="none"/>
        </w:rPr>
        <w:t>n</w:t>
      </w:r>
      <w:r w:rsidRPr="00624EC1">
        <w:rPr>
          <w:rFonts w:ascii="Aptos" w:eastAsia="Aptos" w:hAnsi="Aptos" w:cs="Aptos"/>
          <w:b/>
          <w:sz w:val="24"/>
          <w:szCs w:val="24"/>
          <w14:ligatures w14:val="none"/>
        </w:rPr>
        <w:t>ewsletters and mailing lists</w:t>
      </w:r>
      <w:r w:rsidRPr="00624EC1">
        <w:rPr>
          <w:rFonts w:ascii="Aptos" w:eastAsia="Aptos" w:hAnsi="Aptos" w:cs="Aptos"/>
          <w:sz w:val="24"/>
          <w:szCs w:val="24"/>
          <w14:ligatures w14:val="none"/>
        </w:rPr>
        <w:t>: Regular newsletters and targeted email campaigns will be used to keep partners, stakeholders, and the wider community informed about project activities, upcoming events, and opportunities for involvement.</w:t>
      </w:r>
    </w:p>
    <w:p w14:paraId="003D497C" w14:textId="77777777" w:rsidR="00A63461" w:rsidRPr="00624EC1" w:rsidRDefault="00A63461" w:rsidP="00A63461">
      <w:pPr>
        <w:spacing w:after="0"/>
        <w:ind w:left="720"/>
        <w:jc w:val="both"/>
        <w:rPr>
          <w:rFonts w:ascii="Aptos" w:eastAsia="Aptos" w:hAnsi="Aptos" w:cs="Aptos"/>
          <w:sz w:val="24"/>
          <w:szCs w:val="24"/>
          <w14:ligatures w14:val="none"/>
        </w:rPr>
      </w:pPr>
    </w:p>
    <w:p w14:paraId="4171322B" w14:textId="6D5C1277" w:rsidR="00B221CF" w:rsidRPr="00624EC1" w:rsidRDefault="00B221CF" w:rsidP="00A63461">
      <w:pPr>
        <w:numPr>
          <w:ilvl w:val="0"/>
          <w:numId w:val="15"/>
        </w:numPr>
        <w:spacing w:after="0"/>
        <w:jc w:val="both"/>
        <w:rPr>
          <w:rFonts w:ascii="Aptos" w:eastAsia="Aptos" w:hAnsi="Aptos" w:cs="Aptos"/>
          <w:bCs/>
          <w:sz w:val="24"/>
          <w:szCs w:val="24"/>
          <w14:ligatures w14:val="none"/>
        </w:rPr>
      </w:pPr>
      <w:r w:rsidRPr="00624EC1">
        <w:rPr>
          <w:rFonts w:ascii="Aptos" w:eastAsia="Aptos" w:hAnsi="Aptos" w:cs="Aptos"/>
          <w:b/>
          <w:sz w:val="24"/>
          <w:szCs w:val="24"/>
          <w14:ligatures w14:val="none"/>
        </w:rPr>
        <w:t xml:space="preserve">Project </w:t>
      </w:r>
      <w:r w:rsidR="00062464" w:rsidRPr="00624EC1">
        <w:rPr>
          <w:rFonts w:ascii="Aptos" w:eastAsia="Aptos" w:hAnsi="Aptos" w:cs="Aptos"/>
          <w:b/>
          <w:sz w:val="24"/>
          <w:szCs w:val="24"/>
          <w14:ligatures w14:val="none"/>
        </w:rPr>
        <w:t xml:space="preserve">intellectual outputs </w:t>
      </w:r>
      <w:r w:rsidR="00062464" w:rsidRPr="00624EC1">
        <w:rPr>
          <w:rFonts w:ascii="Aptos" w:eastAsia="Aptos" w:hAnsi="Aptos" w:cs="Aptos"/>
          <w:bCs/>
          <w:sz w:val="24"/>
          <w:szCs w:val="24"/>
          <w14:ligatures w14:val="none"/>
        </w:rPr>
        <w:t>will be available digitally and on pa</w:t>
      </w:r>
      <w:r w:rsidR="00043D78" w:rsidRPr="00624EC1">
        <w:rPr>
          <w:rFonts w:ascii="Aptos" w:eastAsia="Aptos" w:hAnsi="Aptos" w:cs="Aptos"/>
          <w:bCs/>
          <w:sz w:val="24"/>
          <w:szCs w:val="24"/>
          <w14:ligatures w14:val="none"/>
        </w:rPr>
        <w:t>per to all interested parties during and after the end of the project</w:t>
      </w:r>
      <w:r w:rsidR="00A63461" w:rsidRPr="00624EC1">
        <w:rPr>
          <w:rFonts w:ascii="Aptos" w:eastAsia="Aptos" w:hAnsi="Aptos" w:cs="Aptos"/>
          <w:bCs/>
          <w:sz w:val="24"/>
          <w:szCs w:val="24"/>
          <w14:ligatures w14:val="none"/>
        </w:rPr>
        <w:t>.</w:t>
      </w:r>
    </w:p>
    <w:p w14:paraId="5C0023A1" w14:textId="0E16335F" w:rsidR="00993E44" w:rsidRPr="00624EC1" w:rsidRDefault="00BD0F96" w:rsidP="007E6612">
      <w:pPr>
        <w:numPr>
          <w:ilvl w:val="0"/>
          <w:numId w:val="15"/>
        </w:numPr>
        <w:spacing w:before="240" w:after="0"/>
        <w:jc w:val="both"/>
        <w:rPr>
          <w:rFonts w:ascii="Aptos" w:eastAsia="Aptos" w:hAnsi="Aptos" w:cs="Aptos"/>
          <w:sz w:val="24"/>
          <w:szCs w:val="24"/>
          <w14:ligatures w14:val="none"/>
        </w:rPr>
      </w:pPr>
      <w:r w:rsidRPr="00624EC1">
        <w:rPr>
          <w:rFonts w:ascii="Aptos" w:eastAsia="Aptos" w:hAnsi="Aptos" w:cs="Aptos"/>
          <w:b/>
          <w:sz w:val="24"/>
          <w:szCs w:val="24"/>
          <w14:ligatures w14:val="none"/>
        </w:rPr>
        <w:t>Social media</w:t>
      </w:r>
      <w:r w:rsidRPr="00624EC1">
        <w:rPr>
          <w:rFonts w:ascii="Aptos" w:eastAsia="Aptos" w:hAnsi="Aptos" w:cs="Aptos"/>
          <w:sz w:val="24"/>
          <w:szCs w:val="24"/>
          <w14:ligatures w14:val="none"/>
        </w:rPr>
        <w:t xml:space="preserve"> and online presence during the project: </w:t>
      </w:r>
      <w:r w:rsidR="00744CD0" w:rsidRPr="00624EC1">
        <w:rPr>
          <w:rFonts w:ascii="Aptos" w:eastAsia="Aptos" w:hAnsi="Aptos" w:cs="Aptos"/>
          <w:sz w:val="24"/>
          <w:szCs w:val="24"/>
          <w14:ligatures w14:val="none"/>
        </w:rPr>
        <w:t>we will u</w:t>
      </w:r>
      <w:r w:rsidRPr="00624EC1">
        <w:rPr>
          <w:rFonts w:ascii="Aptos" w:eastAsia="Aptos" w:hAnsi="Aptos" w:cs="Aptos"/>
          <w:sz w:val="24"/>
          <w:szCs w:val="24"/>
          <w14:ligatures w14:val="none"/>
        </w:rPr>
        <w:t xml:space="preserve">tilize social media platforms such as LinkedIn, Facebook, and </w:t>
      </w:r>
      <w:r w:rsidR="0050156D" w:rsidRPr="00624EC1">
        <w:rPr>
          <w:rFonts w:ascii="Aptos" w:eastAsia="Aptos" w:hAnsi="Aptos" w:cs="Aptos"/>
          <w:sz w:val="24"/>
          <w:szCs w:val="24"/>
          <w14:ligatures w14:val="none"/>
        </w:rPr>
        <w:t>Instagram</w:t>
      </w:r>
      <w:r w:rsidRPr="00624EC1">
        <w:rPr>
          <w:rFonts w:ascii="Aptos" w:eastAsia="Aptos" w:hAnsi="Aptos" w:cs="Aptos"/>
          <w:sz w:val="24"/>
          <w:szCs w:val="24"/>
          <w14:ligatures w14:val="none"/>
        </w:rPr>
        <w:t xml:space="preserve"> to regularly update stakeholders on project progress, share </w:t>
      </w:r>
      <w:r w:rsidR="00993E44" w:rsidRPr="00624EC1">
        <w:rPr>
          <w:rFonts w:ascii="Aptos" w:eastAsia="Aptos" w:hAnsi="Aptos" w:cs="Aptos"/>
          <w:sz w:val="24"/>
          <w:szCs w:val="24"/>
          <w14:ligatures w14:val="none"/>
        </w:rPr>
        <w:t>news and best practices</w:t>
      </w:r>
      <w:r w:rsidRPr="00624EC1">
        <w:rPr>
          <w:rFonts w:ascii="Aptos" w:eastAsia="Aptos" w:hAnsi="Aptos" w:cs="Aptos"/>
          <w:sz w:val="24"/>
          <w:szCs w:val="24"/>
          <w14:ligatures w14:val="none"/>
        </w:rPr>
        <w:t xml:space="preserve">, and encourage interaction. </w:t>
      </w:r>
    </w:p>
    <w:p w14:paraId="7D07BC45" w14:textId="77777777" w:rsidR="00993E44" w:rsidRPr="00624EC1" w:rsidRDefault="00314AC0" w:rsidP="00993E44">
      <w:pPr>
        <w:numPr>
          <w:ilvl w:val="0"/>
          <w:numId w:val="15"/>
        </w:numPr>
        <w:spacing w:before="240" w:after="0"/>
        <w:jc w:val="both"/>
        <w:rPr>
          <w:rFonts w:ascii="Aptos" w:eastAsia="Aptos" w:hAnsi="Aptos" w:cs="Aptos"/>
          <w:sz w:val="24"/>
          <w:szCs w:val="24"/>
          <w14:ligatures w14:val="none"/>
        </w:rPr>
      </w:pPr>
      <w:r w:rsidRPr="00624EC1">
        <w:rPr>
          <w:rFonts w:ascii="Aptos" w:eastAsia="Aptos" w:hAnsi="Aptos" w:cs="Aptos"/>
          <w:sz w:val="24"/>
          <w:szCs w:val="24"/>
          <w14:ligatures w14:val="none"/>
        </w:rPr>
        <w:t xml:space="preserve">Overview of the project activities and digital materials will be </w:t>
      </w:r>
      <w:r w:rsidR="007134DD" w:rsidRPr="00624EC1">
        <w:rPr>
          <w:rFonts w:ascii="Aptos" w:eastAsia="Aptos" w:hAnsi="Aptos" w:cs="Aptos"/>
          <w:sz w:val="24"/>
          <w:szCs w:val="24"/>
          <w14:ligatures w14:val="none"/>
        </w:rPr>
        <w:t xml:space="preserve">posted on </w:t>
      </w:r>
      <w:r w:rsidR="007134DD" w:rsidRPr="00624EC1">
        <w:rPr>
          <w:rFonts w:ascii="Aptos" w:eastAsia="Aptos" w:hAnsi="Aptos" w:cs="Aptos"/>
          <w:b/>
          <w:bCs/>
          <w:sz w:val="24"/>
          <w:szCs w:val="24"/>
          <w14:ligatures w14:val="none"/>
        </w:rPr>
        <w:t xml:space="preserve">the web-site of </w:t>
      </w:r>
      <w:r w:rsidR="00193F49" w:rsidRPr="00624EC1">
        <w:rPr>
          <w:rFonts w:ascii="Aptos" w:eastAsia="Aptos" w:hAnsi="Aptos" w:cs="Aptos"/>
          <w:b/>
          <w:bCs/>
          <w:sz w:val="24"/>
          <w:szCs w:val="24"/>
          <w14:ligatures w14:val="none"/>
        </w:rPr>
        <w:t xml:space="preserve">ENUT </w:t>
      </w:r>
      <w:hyperlink r:id="rId25" w:history="1">
        <w:r w:rsidR="00193F49" w:rsidRPr="00624EC1">
          <w:rPr>
            <w:rStyle w:val="Hyperlink"/>
            <w:rFonts w:ascii="Aptos" w:eastAsia="Aptos" w:hAnsi="Aptos" w:cs="Aptos"/>
            <w:sz w:val="24"/>
            <w:szCs w:val="24"/>
            <w14:ligatures w14:val="none"/>
          </w:rPr>
          <w:t>www.enut.ee</w:t>
        </w:r>
      </w:hyperlink>
      <w:r w:rsidR="007134DD" w:rsidRPr="00624EC1">
        <w:rPr>
          <w:rFonts w:ascii="Aptos" w:eastAsia="Aptos" w:hAnsi="Aptos" w:cs="Aptos"/>
          <w:sz w:val="24"/>
          <w:szCs w:val="24"/>
          <w14:ligatures w14:val="none"/>
        </w:rPr>
        <w:t>. O</w:t>
      </w:r>
      <w:r w:rsidR="00BD0F96" w:rsidRPr="00624EC1">
        <w:rPr>
          <w:rFonts w:ascii="Aptos" w:eastAsia="Aptos" w:hAnsi="Aptos" w:cs="Aptos"/>
          <w:sz w:val="24"/>
          <w:szCs w:val="24"/>
          <w14:ligatures w14:val="none"/>
        </w:rPr>
        <w:t>nline presence will be vital in maintaining engagement throughout the project lifecycle</w:t>
      </w:r>
      <w:r w:rsidR="00007689" w:rsidRPr="00624EC1">
        <w:rPr>
          <w:rFonts w:ascii="Aptos" w:eastAsia="Aptos" w:hAnsi="Aptos" w:cs="Aptos"/>
          <w:sz w:val="24"/>
          <w:szCs w:val="24"/>
          <w14:ligatures w14:val="none"/>
        </w:rPr>
        <w:t xml:space="preserve"> and after its end.</w:t>
      </w:r>
    </w:p>
    <w:p w14:paraId="0BAD388D" w14:textId="3824426B" w:rsidR="00BD0F96" w:rsidRPr="00624EC1" w:rsidRDefault="00BD0F96" w:rsidP="00993E44">
      <w:pPr>
        <w:numPr>
          <w:ilvl w:val="0"/>
          <w:numId w:val="15"/>
        </w:numPr>
        <w:spacing w:before="240" w:after="0"/>
        <w:jc w:val="both"/>
        <w:rPr>
          <w:rFonts w:ascii="Aptos" w:eastAsia="Aptos" w:hAnsi="Aptos" w:cs="Aptos"/>
          <w:sz w:val="24"/>
          <w:szCs w:val="24"/>
          <w14:ligatures w14:val="none"/>
        </w:rPr>
      </w:pPr>
      <w:r w:rsidRPr="00624EC1">
        <w:rPr>
          <w:rFonts w:ascii="Aptos" w:eastAsia="Aptos" w:hAnsi="Aptos" w:cs="Aptos"/>
          <w:b/>
          <w:sz w:val="24"/>
          <w:szCs w:val="24"/>
          <w14:ligatures w14:val="none"/>
        </w:rPr>
        <w:t>Press releases</w:t>
      </w:r>
      <w:r w:rsidRPr="00624EC1">
        <w:rPr>
          <w:rFonts w:ascii="Aptos" w:eastAsia="Aptos" w:hAnsi="Aptos" w:cs="Aptos"/>
          <w:sz w:val="24"/>
          <w:szCs w:val="24"/>
          <w14:ligatures w14:val="none"/>
        </w:rPr>
        <w:t xml:space="preserve"> and media engagement: Media coverage will be sought to highlight project achievements, partnerships, and the impact </w:t>
      </w:r>
      <w:r w:rsidR="002C156A" w:rsidRPr="00624EC1">
        <w:rPr>
          <w:rFonts w:ascii="Aptos" w:eastAsia="Aptos" w:hAnsi="Aptos" w:cs="Aptos"/>
          <w:sz w:val="24"/>
          <w:szCs w:val="24"/>
          <w14:ligatures w14:val="none"/>
        </w:rPr>
        <w:t xml:space="preserve">in </w:t>
      </w:r>
      <w:r w:rsidR="008C24C8" w:rsidRPr="00624EC1">
        <w:rPr>
          <w:rFonts w:ascii="Aptos" w:eastAsia="Aptos" w:hAnsi="Aptos" w:cs="Aptos"/>
          <w:sz w:val="24"/>
          <w:szCs w:val="24"/>
          <w14:ligatures w14:val="none"/>
        </w:rPr>
        <w:t xml:space="preserve">the </w:t>
      </w:r>
      <w:r w:rsidRPr="00624EC1">
        <w:rPr>
          <w:rFonts w:ascii="Aptos" w:eastAsia="Aptos" w:hAnsi="Aptos" w:cs="Aptos"/>
          <w:sz w:val="24"/>
          <w:szCs w:val="24"/>
          <w14:ligatures w14:val="none"/>
        </w:rPr>
        <w:t>Estonia</w:t>
      </w:r>
      <w:r w:rsidR="002C156A" w:rsidRPr="00624EC1">
        <w:rPr>
          <w:rFonts w:ascii="Aptos" w:eastAsia="Aptos" w:hAnsi="Aptos" w:cs="Aptos"/>
          <w:sz w:val="24"/>
          <w:szCs w:val="24"/>
          <w14:ligatures w14:val="none"/>
        </w:rPr>
        <w:t>n context</w:t>
      </w:r>
      <w:r w:rsidRPr="00624EC1">
        <w:rPr>
          <w:rFonts w:ascii="Aptos" w:eastAsia="Aptos" w:hAnsi="Aptos" w:cs="Aptos"/>
          <w:sz w:val="24"/>
          <w:szCs w:val="24"/>
          <w14:ligatures w14:val="none"/>
        </w:rPr>
        <w:t>.</w:t>
      </w:r>
    </w:p>
    <w:p w14:paraId="79002FE6" w14:textId="77777777" w:rsidR="00101EBB" w:rsidRPr="00624EC1" w:rsidRDefault="00101EBB" w:rsidP="007E6612">
      <w:pPr>
        <w:spacing w:after="240"/>
        <w:jc w:val="both"/>
        <w:rPr>
          <w:rFonts w:ascii="Aptos" w:eastAsia="Aptos" w:hAnsi="Aptos" w:cs="Aptos"/>
          <w:bCs/>
          <w:sz w:val="24"/>
          <w:szCs w:val="24"/>
          <w14:ligatures w14:val="none"/>
        </w:rPr>
      </w:pPr>
    </w:p>
    <w:p w14:paraId="3EB7FD9A" w14:textId="5DD662B0" w:rsidR="00406A51" w:rsidRPr="00807039" w:rsidRDefault="00406A51" w:rsidP="007E6612">
      <w:pPr>
        <w:spacing w:after="240"/>
        <w:jc w:val="both"/>
        <w:rPr>
          <w:rFonts w:ascii="Aptos" w:eastAsia="Aptos" w:hAnsi="Aptos" w:cs="Aptos"/>
          <w:bCs/>
          <w:color w:val="FF0000"/>
          <w:sz w:val="24"/>
          <w:szCs w:val="24"/>
          <w14:ligatures w14:val="none"/>
        </w:rPr>
      </w:pPr>
      <w:r w:rsidRPr="00624EC1">
        <w:rPr>
          <w:rFonts w:ascii="Aptos" w:eastAsia="Aptos" w:hAnsi="Aptos" w:cs="Aptos"/>
          <w:bCs/>
          <w:sz w:val="24"/>
          <w:szCs w:val="24"/>
          <w14:ligatures w14:val="none"/>
        </w:rPr>
        <w:t xml:space="preserve">The </w:t>
      </w:r>
      <w:r w:rsidR="00BA471B" w:rsidRPr="00624EC1">
        <w:rPr>
          <w:rFonts w:ascii="Aptos" w:eastAsia="Aptos" w:hAnsi="Aptos" w:cs="Aptos"/>
          <w:bCs/>
          <w:sz w:val="24"/>
          <w:szCs w:val="24"/>
          <w14:ligatures w14:val="none"/>
        </w:rPr>
        <w:t>budget has a special allocation for communication activities</w:t>
      </w:r>
      <w:r w:rsidR="00BC3A7D" w:rsidRPr="00624EC1">
        <w:rPr>
          <w:rFonts w:ascii="Aptos" w:eastAsia="Aptos" w:hAnsi="Aptos" w:cs="Aptos"/>
          <w:bCs/>
          <w:sz w:val="24"/>
          <w:szCs w:val="24"/>
          <w14:ligatures w14:val="none"/>
        </w:rPr>
        <w:t>, this role will be performed by</w:t>
      </w:r>
      <w:r w:rsidR="00101EBB" w:rsidRPr="00624EC1">
        <w:rPr>
          <w:rFonts w:ascii="Aptos" w:eastAsia="Aptos" w:hAnsi="Aptos" w:cs="Aptos"/>
          <w:bCs/>
          <w:sz w:val="24"/>
          <w:szCs w:val="24"/>
          <w14:ligatures w14:val="none"/>
        </w:rPr>
        <w:t xml:space="preserve"> contracted specialists.</w:t>
      </w:r>
    </w:p>
    <w:p w14:paraId="5F95294D" w14:textId="77777777" w:rsidR="00BD0F96" w:rsidRPr="00807039" w:rsidRDefault="00BD0F96" w:rsidP="007E6612">
      <w:pPr>
        <w:jc w:val="both"/>
        <w:rPr>
          <w:rFonts w:ascii="Abadi" w:hAnsi="Abadi"/>
          <w:b/>
          <w:bCs/>
          <w:sz w:val="24"/>
          <w:szCs w:val="24"/>
        </w:rPr>
      </w:pPr>
    </w:p>
    <w:p w14:paraId="558654F0" w14:textId="77777777" w:rsidR="00BD0F96" w:rsidRPr="00807039" w:rsidRDefault="00BD0F96" w:rsidP="007E6612">
      <w:pPr>
        <w:jc w:val="both"/>
        <w:rPr>
          <w:rFonts w:ascii="Abadi" w:hAnsi="Abadi"/>
          <w:b/>
          <w:bCs/>
          <w:sz w:val="24"/>
          <w:szCs w:val="24"/>
        </w:rPr>
      </w:pPr>
    </w:p>
    <w:sectPr w:rsidR="00BD0F96" w:rsidRPr="00807039" w:rsidSect="00641771">
      <w:footerReference w:type="default" r:id="rId2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F86A9" w14:textId="77777777" w:rsidR="00933B00" w:rsidRDefault="00933B00" w:rsidP="00CC242F">
      <w:pPr>
        <w:spacing w:after="0" w:line="240" w:lineRule="auto"/>
      </w:pPr>
      <w:r>
        <w:separator/>
      </w:r>
    </w:p>
  </w:endnote>
  <w:endnote w:type="continuationSeparator" w:id="0">
    <w:p w14:paraId="041D0CB3" w14:textId="77777777" w:rsidR="00933B00" w:rsidRDefault="00933B00" w:rsidP="00CC242F">
      <w:pPr>
        <w:spacing w:after="0" w:line="240" w:lineRule="auto"/>
      </w:pPr>
      <w:r>
        <w:continuationSeparator/>
      </w:r>
    </w:p>
  </w:endnote>
  <w:endnote w:type="continuationNotice" w:id="1">
    <w:p w14:paraId="790709A4" w14:textId="77777777" w:rsidR="00933B00" w:rsidRDefault="00933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043721"/>
      <w:docPartObj>
        <w:docPartGallery w:val="Page Numbers (Bottom of Page)"/>
        <w:docPartUnique/>
      </w:docPartObj>
    </w:sdtPr>
    <w:sdtEndPr>
      <w:rPr>
        <w:noProof/>
      </w:rPr>
    </w:sdtEndPr>
    <w:sdtContent>
      <w:p w14:paraId="687D4C77" w14:textId="58C2FE51" w:rsidR="00C62304" w:rsidRDefault="00C62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D4082" w14:textId="77777777" w:rsidR="00C62304" w:rsidRDefault="00C62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AC231" w14:textId="77777777" w:rsidR="00933B00" w:rsidRDefault="00933B00" w:rsidP="00CC242F">
      <w:pPr>
        <w:spacing w:after="0" w:line="240" w:lineRule="auto"/>
      </w:pPr>
      <w:r>
        <w:separator/>
      </w:r>
    </w:p>
  </w:footnote>
  <w:footnote w:type="continuationSeparator" w:id="0">
    <w:p w14:paraId="4FE023CE" w14:textId="77777777" w:rsidR="00933B00" w:rsidRDefault="00933B00" w:rsidP="00CC242F">
      <w:pPr>
        <w:spacing w:after="0" w:line="240" w:lineRule="auto"/>
      </w:pPr>
      <w:r>
        <w:continuationSeparator/>
      </w:r>
    </w:p>
  </w:footnote>
  <w:footnote w:type="continuationNotice" w:id="1">
    <w:p w14:paraId="46504454" w14:textId="77777777" w:rsidR="00933B00" w:rsidRDefault="00933B00">
      <w:pPr>
        <w:spacing w:after="0" w:line="240" w:lineRule="auto"/>
      </w:pPr>
    </w:p>
  </w:footnote>
  <w:footnote w:id="2">
    <w:p w14:paraId="42E19176" w14:textId="77777777" w:rsidR="004F67EF" w:rsidRPr="00D33905" w:rsidRDefault="004F67EF" w:rsidP="004F67EF">
      <w:pPr>
        <w:pStyle w:val="FootnoteText"/>
      </w:pPr>
      <w:r>
        <w:rPr>
          <w:rStyle w:val="FootnoteReference"/>
        </w:rPr>
        <w:footnoteRef/>
      </w:r>
      <w:r>
        <w:t xml:space="preserve"> </w:t>
      </w:r>
      <w:hyperlink r:id="rId1" w:history="1">
        <w:r w:rsidRPr="00D30223">
          <w:rPr>
            <w:rStyle w:val="Hyperlink"/>
          </w:rPr>
          <w:t>https://www.aripaev.ee/juhtimine/2024/08/22/1013-eesti-tippjuhti-graafikutel-mehed-on-ulekaalus</w:t>
        </w:r>
      </w:hyperlink>
      <w:r>
        <w:t xml:space="preserve"> </w:t>
      </w:r>
    </w:p>
  </w:footnote>
  <w:footnote w:id="3">
    <w:p w14:paraId="5A40A10C" w14:textId="77777777" w:rsidR="00226A97" w:rsidRPr="00FB3856" w:rsidRDefault="00226A97" w:rsidP="00226A97">
      <w:pPr>
        <w:spacing w:after="0" w:line="240" w:lineRule="auto"/>
        <w:rPr>
          <w:rFonts w:ascii="Abadi" w:hAnsi="Abadi"/>
          <w:sz w:val="20"/>
          <w:szCs w:val="20"/>
        </w:rPr>
      </w:pPr>
      <w:r>
        <w:rPr>
          <w:rStyle w:val="FootnoteReference"/>
        </w:rPr>
        <w:footnoteRef/>
      </w:r>
      <w:r>
        <w:t xml:space="preserve"> </w:t>
      </w:r>
      <w:proofErr w:type="spellStart"/>
      <w:r w:rsidRPr="00FE37A2">
        <w:rPr>
          <w:rFonts w:ascii="Abadi" w:hAnsi="Abadi"/>
          <w:sz w:val="20"/>
          <w:szCs w:val="20"/>
        </w:rPr>
        <w:t>Eestis</w:t>
      </w:r>
      <w:proofErr w:type="spellEnd"/>
      <w:r w:rsidRPr="00FE37A2">
        <w:rPr>
          <w:rFonts w:ascii="Abadi" w:hAnsi="Abadi"/>
          <w:sz w:val="20"/>
          <w:szCs w:val="20"/>
        </w:rPr>
        <w:t xml:space="preserve"> on </w:t>
      </w:r>
      <w:proofErr w:type="spellStart"/>
      <w:r w:rsidRPr="00FE37A2">
        <w:rPr>
          <w:rFonts w:ascii="Abadi" w:hAnsi="Abadi"/>
          <w:sz w:val="20"/>
          <w:szCs w:val="20"/>
        </w:rPr>
        <w:t>vaid</w:t>
      </w:r>
      <w:proofErr w:type="spellEnd"/>
      <w:r w:rsidRPr="00FE37A2">
        <w:rPr>
          <w:rFonts w:ascii="Abadi" w:hAnsi="Abadi"/>
          <w:sz w:val="20"/>
          <w:szCs w:val="20"/>
        </w:rPr>
        <w:t xml:space="preserve"> 27% </w:t>
      </w:r>
      <w:proofErr w:type="spellStart"/>
      <w:r w:rsidRPr="00FE37A2">
        <w:rPr>
          <w:rFonts w:ascii="Abadi" w:hAnsi="Abadi"/>
          <w:sz w:val="20"/>
          <w:szCs w:val="20"/>
        </w:rPr>
        <w:t>ettevõtetest</w:t>
      </w:r>
      <w:proofErr w:type="spellEnd"/>
      <w:r w:rsidRPr="00FE37A2">
        <w:rPr>
          <w:rFonts w:ascii="Abadi" w:hAnsi="Abadi"/>
          <w:sz w:val="20"/>
          <w:szCs w:val="20"/>
        </w:rPr>
        <w:t xml:space="preserve"> </w:t>
      </w:r>
      <w:proofErr w:type="spellStart"/>
      <w:r w:rsidRPr="00FE37A2">
        <w:rPr>
          <w:rFonts w:ascii="Abadi" w:hAnsi="Abadi"/>
          <w:sz w:val="20"/>
          <w:szCs w:val="20"/>
        </w:rPr>
        <w:t>naiste</w:t>
      </w:r>
      <w:proofErr w:type="spellEnd"/>
      <w:r w:rsidRPr="00FE37A2">
        <w:rPr>
          <w:rFonts w:ascii="Abadi" w:hAnsi="Abadi"/>
          <w:sz w:val="20"/>
          <w:szCs w:val="20"/>
        </w:rPr>
        <w:t xml:space="preserve"> </w:t>
      </w:r>
      <w:proofErr w:type="spellStart"/>
      <w:r w:rsidRPr="00FE37A2">
        <w:rPr>
          <w:rFonts w:ascii="Abadi" w:hAnsi="Abadi"/>
          <w:sz w:val="20"/>
          <w:szCs w:val="20"/>
        </w:rPr>
        <w:t>loodud</w:t>
      </w:r>
      <w:proofErr w:type="spellEnd"/>
      <w:r w:rsidRPr="00FE37A2">
        <w:rPr>
          <w:rFonts w:ascii="Abadi" w:hAnsi="Abadi"/>
          <w:sz w:val="20"/>
          <w:szCs w:val="20"/>
        </w:rPr>
        <w:t xml:space="preserve">, </w:t>
      </w:r>
      <w:proofErr w:type="spellStart"/>
      <w:r w:rsidRPr="00FE37A2">
        <w:rPr>
          <w:rFonts w:ascii="Abadi" w:hAnsi="Abadi"/>
          <w:sz w:val="20"/>
          <w:szCs w:val="20"/>
        </w:rPr>
        <w:t>erinevus</w:t>
      </w:r>
      <w:proofErr w:type="spellEnd"/>
      <w:r w:rsidRPr="00FE37A2">
        <w:rPr>
          <w:rFonts w:ascii="Abadi" w:hAnsi="Abadi"/>
          <w:sz w:val="20"/>
          <w:szCs w:val="20"/>
        </w:rPr>
        <w:t xml:space="preserve"> </w:t>
      </w:r>
      <w:proofErr w:type="spellStart"/>
      <w:r w:rsidRPr="00FE37A2">
        <w:rPr>
          <w:rFonts w:ascii="Abadi" w:hAnsi="Abadi"/>
          <w:sz w:val="20"/>
          <w:szCs w:val="20"/>
        </w:rPr>
        <w:t>saab</w:t>
      </w:r>
      <w:proofErr w:type="spellEnd"/>
      <w:r w:rsidRPr="00FE37A2">
        <w:rPr>
          <w:rFonts w:ascii="Abadi" w:hAnsi="Abadi"/>
          <w:sz w:val="20"/>
          <w:szCs w:val="20"/>
        </w:rPr>
        <w:t xml:space="preserve"> </w:t>
      </w:r>
      <w:proofErr w:type="spellStart"/>
      <w:r w:rsidRPr="00FE37A2">
        <w:rPr>
          <w:rFonts w:ascii="Abadi" w:hAnsi="Abadi"/>
          <w:sz w:val="20"/>
          <w:szCs w:val="20"/>
        </w:rPr>
        <w:t>alguse</w:t>
      </w:r>
      <w:proofErr w:type="spellEnd"/>
      <w:r w:rsidRPr="00FE37A2">
        <w:rPr>
          <w:rFonts w:ascii="Abadi" w:hAnsi="Abadi"/>
          <w:sz w:val="20"/>
          <w:szCs w:val="20"/>
        </w:rPr>
        <w:t xml:space="preserve"> </w:t>
      </w:r>
      <w:proofErr w:type="spellStart"/>
      <w:r w:rsidRPr="00FE37A2">
        <w:rPr>
          <w:rFonts w:ascii="Abadi" w:hAnsi="Abadi"/>
          <w:sz w:val="20"/>
          <w:szCs w:val="20"/>
        </w:rPr>
        <w:t>ambitsioonist</w:t>
      </w:r>
      <w:proofErr w:type="spellEnd"/>
    </w:p>
    <w:p w14:paraId="6CF3DF15" w14:textId="7C6F20F2" w:rsidR="00226A97" w:rsidRPr="00FB3856" w:rsidRDefault="00000000" w:rsidP="00226A97">
      <w:pPr>
        <w:pStyle w:val="FootnoteText"/>
        <w:rPr>
          <w:rFonts w:ascii="Abadi" w:hAnsi="Abadi"/>
        </w:rPr>
      </w:pPr>
      <w:hyperlink r:id="rId2" w:history="1">
        <w:r w:rsidR="00226A97" w:rsidRPr="00FB3856">
          <w:rPr>
            <w:rStyle w:val="Hyperlink"/>
            <w:rFonts w:ascii="Abadi" w:hAnsi="Abadi"/>
          </w:rPr>
          <w:t>https://turundajateliit.ee/eestis-on-vaid-27-ettevotetest-naiste-loodud-erinevus-saab-alguse-ambitsioonist/</w:t>
        </w:r>
      </w:hyperlink>
    </w:p>
  </w:footnote>
  <w:footnote w:id="4">
    <w:p w14:paraId="60EE0D19" w14:textId="409DEDE9" w:rsidR="00226A97" w:rsidRDefault="00226A97" w:rsidP="00FB3856">
      <w:pPr>
        <w:spacing w:after="0" w:line="240" w:lineRule="auto"/>
      </w:pPr>
      <w:r w:rsidRPr="00FB3856">
        <w:rPr>
          <w:rStyle w:val="FootnoteReference"/>
          <w:rFonts w:ascii="Abadi" w:hAnsi="Abadi"/>
          <w:sz w:val="20"/>
          <w:szCs w:val="20"/>
        </w:rPr>
        <w:footnoteRef/>
      </w:r>
      <w:r w:rsidRPr="00FB3856">
        <w:rPr>
          <w:rFonts w:ascii="Abadi" w:hAnsi="Abadi"/>
          <w:sz w:val="20"/>
          <w:szCs w:val="20"/>
        </w:rPr>
        <w:t xml:space="preserve"> Ibid</w:t>
      </w:r>
    </w:p>
  </w:footnote>
  <w:footnote w:id="5">
    <w:p w14:paraId="76B08840" w14:textId="77777777" w:rsidR="001654D0" w:rsidRPr="00C90CD7" w:rsidRDefault="00FB3856" w:rsidP="001654D0">
      <w:pPr>
        <w:pStyle w:val="FootnoteText"/>
        <w:rPr>
          <w:rFonts w:ascii="Abadi" w:hAnsi="Abadi"/>
          <w:b/>
          <w:bCs/>
        </w:rPr>
      </w:pPr>
      <w:r>
        <w:rPr>
          <w:rStyle w:val="FootnoteReference"/>
        </w:rPr>
        <w:footnoteRef/>
      </w:r>
      <w:r>
        <w:t xml:space="preserve"> </w:t>
      </w:r>
      <w:r w:rsidR="001654D0">
        <w:t xml:space="preserve"> </w:t>
      </w:r>
      <w:r w:rsidR="001654D0" w:rsidRPr="00C90CD7">
        <w:rPr>
          <w:rFonts w:ascii="Abadi" w:hAnsi="Abadi"/>
        </w:rPr>
        <w:t>Norway Continues to be a Global Leader in Helping to Break the Glass Ceiling</w:t>
      </w:r>
    </w:p>
    <w:p w14:paraId="2301CE98" w14:textId="0C728D31" w:rsidR="001654D0" w:rsidRDefault="00000000" w:rsidP="001654D0">
      <w:pPr>
        <w:pStyle w:val="FootnoteText"/>
      </w:pPr>
      <w:hyperlink r:id="rId3" w:history="1">
        <w:r w:rsidR="001654D0" w:rsidRPr="001654D0">
          <w:rPr>
            <w:rStyle w:val="Hyperlink"/>
            <w:rFonts w:ascii="Abadi" w:hAnsi="Abadi"/>
          </w:rPr>
          <w:t>https://www.womenmeanbusiness.com/2023/07/norway-continues-to-be-a-global-leader-in-helping-to-break-the-glass-ceiling/</w:t>
        </w:r>
      </w:hyperlink>
    </w:p>
  </w:footnote>
  <w:footnote w:id="6">
    <w:p w14:paraId="76A4D2DE" w14:textId="371DB6B7" w:rsidR="00FB3856" w:rsidRDefault="00FB3856" w:rsidP="00FB3856">
      <w:pPr>
        <w:pStyle w:val="FootnoteText"/>
      </w:pPr>
      <w:r>
        <w:rPr>
          <w:rStyle w:val="FootnoteReference"/>
        </w:rPr>
        <w:footnoteRef/>
      </w:r>
      <w:r>
        <w:t xml:space="preserve"> </w:t>
      </w:r>
      <w:r w:rsidRPr="00FB3856">
        <w:rPr>
          <w:rFonts w:ascii="Abadi" w:hAnsi="Abadi"/>
        </w:rPr>
        <w:t>In focus: Some government initiatives, policies &amp; schemes that are available for women entrepreneurs in Norway</w:t>
      </w:r>
      <w:r>
        <w:rPr>
          <w:rFonts w:ascii="Abadi" w:hAnsi="Abadi"/>
        </w:rPr>
        <w:t xml:space="preserve">. </w:t>
      </w:r>
      <w:hyperlink r:id="rId4" w:history="1">
        <w:r w:rsidRPr="00FB3856">
          <w:rPr>
            <w:rStyle w:val="Hyperlink"/>
            <w:rFonts w:ascii="Abadi" w:hAnsi="Abadi"/>
          </w:rPr>
          <w:t>https://sheatwork.com/norway-a-beacon-of-gender-equality-in-entrepreneurship/</w:t>
        </w:r>
      </w:hyperlink>
    </w:p>
  </w:footnote>
  <w:footnote w:id="7">
    <w:p w14:paraId="3A02FF06" w14:textId="07152CEE" w:rsidR="00FB3856" w:rsidRDefault="00FB3856" w:rsidP="00FB3856">
      <w:pPr>
        <w:pStyle w:val="FootnoteText"/>
        <w:rPr>
          <w:rFonts w:ascii="Abadi" w:hAnsi="Abadi"/>
        </w:rPr>
      </w:pPr>
      <w:r>
        <w:rPr>
          <w:rStyle w:val="FootnoteReference"/>
        </w:rPr>
        <w:footnoteRef/>
      </w:r>
      <w:r>
        <w:t xml:space="preserve"> </w:t>
      </w:r>
      <w:r w:rsidRPr="00FB3856">
        <w:rPr>
          <w:rFonts w:ascii="Abadi" w:hAnsi="Abadi"/>
        </w:rPr>
        <w:t>Support for women's entrepreneurship: a Nordic spectrum</w:t>
      </w:r>
      <w:r>
        <w:rPr>
          <w:rFonts w:ascii="Abadi" w:hAnsi="Abadi"/>
        </w:rPr>
        <w:t>.</w:t>
      </w:r>
    </w:p>
    <w:p w14:paraId="258008B5" w14:textId="1CFA59FF" w:rsidR="00FB3856" w:rsidRDefault="00000000" w:rsidP="008F2FE6">
      <w:pPr>
        <w:pStyle w:val="FootnoteText"/>
      </w:pPr>
      <w:hyperlink r:id="rId5" w:history="1">
        <w:r w:rsidR="00FB3856" w:rsidRPr="00FB3856">
          <w:rPr>
            <w:rStyle w:val="Hyperlink"/>
            <w:rFonts w:ascii="Abadi" w:hAnsi="Abadi"/>
          </w:rPr>
          <w:t>https://www.emerald.com/insight/content/doi/10.1108/17566261211202954/full/html?skipTracking=true</w:t>
        </w:r>
      </w:hyperlink>
    </w:p>
  </w:footnote>
  <w:footnote w:id="8">
    <w:p w14:paraId="0154C119" w14:textId="77777777" w:rsidR="00D61CF9" w:rsidRPr="00B11EA7" w:rsidRDefault="00D61CF9" w:rsidP="00D61CF9">
      <w:pPr>
        <w:pStyle w:val="FootnoteText"/>
      </w:pPr>
      <w:r>
        <w:rPr>
          <w:rStyle w:val="FootnoteReference"/>
        </w:rPr>
        <w:footnoteRef/>
      </w:r>
      <w:r>
        <w:t xml:space="preserve"> </w:t>
      </w:r>
      <w:r w:rsidRPr="00B11EA7">
        <w:t xml:space="preserve">Please refer to the </w:t>
      </w:r>
      <w:hyperlink r:id="rId6" w:history="1">
        <w:r w:rsidRPr="003C4079">
          <w:rPr>
            <w:rStyle w:val="Hyperlink"/>
          </w:rPr>
          <w:t>Results Guideline</w:t>
        </w:r>
      </w:hyperlink>
    </w:p>
  </w:footnote>
  <w:footnote w:id="9">
    <w:p w14:paraId="77A5E050" w14:textId="0F600849" w:rsidR="00C30165" w:rsidRPr="00C30165" w:rsidRDefault="00C30165">
      <w:pPr>
        <w:pStyle w:val="FootnoteText"/>
        <w:rPr>
          <w:lang w:val="et-EE"/>
        </w:rPr>
      </w:pPr>
      <w:r>
        <w:rPr>
          <w:rStyle w:val="FootnoteReference"/>
        </w:rPr>
        <w:footnoteRef/>
      </w:r>
      <w:r>
        <w:t xml:space="preserve"> </w:t>
      </w:r>
      <w:hyperlink r:id="rId7" w:history="1">
        <w:r w:rsidRPr="00C55D85">
          <w:rPr>
            <w:rStyle w:val="Hyperlink"/>
          </w:rPr>
          <w:t>https://enut.ee/</w:t>
        </w:r>
      </w:hyperlink>
      <w:r>
        <w:t xml:space="preserve"> </w:t>
      </w:r>
    </w:p>
  </w:footnote>
  <w:footnote w:id="10">
    <w:p w14:paraId="161215D2" w14:textId="77777777" w:rsidR="00AE3F2C" w:rsidRDefault="00AE3F2C" w:rsidP="00AE3F2C">
      <w:pPr>
        <w:tabs>
          <w:tab w:val="left" w:pos="284"/>
        </w:tabs>
        <w:spacing w:after="0" w:line="240" w:lineRule="auto"/>
        <w:rPr>
          <w:rFonts w:ascii="Abadi" w:hAnsi="Abadi"/>
        </w:rPr>
      </w:pPr>
      <w:r>
        <w:rPr>
          <w:rStyle w:val="FootnoteReference"/>
        </w:rPr>
        <w:footnoteRef/>
      </w:r>
      <w:r>
        <w:t xml:space="preserve"> </w:t>
      </w:r>
      <w:hyperlink r:id="rId8" w:history="1">
        <w:r w:rsidRPr="004E5A7D">
          <w:rPr>
            <w:rStyle w:val="Hyperlink"/>
            <w:rFonts w:ascii="Abadi" w:hAnsi="Abadi"/>
          </w:rPr>
          <w:t>https://enut.ee/projektid/sugu-ja-haridus/</w:t>
        </w:r>
      </w:hyperlink>
    </w:p>
    <w:p w14:paraId="4EDBD9E0" w14:textId="77777777" w:rsidR="00AE3F2C" w:rsidRDefault="00AE3F2C" w:rsidP="00AE3F2C">
      <w:pPr>
        <w:pStyle w:val="FootnoteText"/>
      </w:pPr>
    </w:p>
  </w:footnote>
  <w:footnote w:id="11">
    <w:p w14:paraId="4D14EF78" w14:textId="26537593" w:rsidR="00BA1488" w:rsidRPr="00BA1488" w:rsidRDefault="00BA1488">
      <w:pPr>
        <w:pStyle w:val="FootnoteText"/>
      </w:pPr>
      <w:r>
        <w:rPr>
          <w:rStyle w:val="FootnoteReference"/>
        </w:rPr>
        <w:footnoteRef/>
      </w:r>
      <w:r>
        <w:t xml:space="preserve"> </w:t>
      </w:r>
      <w:hyperlink r:id="rId9" w:history="1">
        <w:r w:rsidRPr="00F67B86">
          <w:rPr>
            <w:rStyle w:val="Hyperlink"/>
            <w:rFonts w:ascii="Helvetica" w:hAnsi="Helvetica" w:cs="Helvetica"/>
            <w:shd w:val="clear" w:color="auto" w:fill="FFFFFF"/>
          </w:rPr>
          <w:t>https://www.facebook.com/bpwfollo/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0F4A"/>
    <w:multiLevelType w:val="hybridMultilevel"/>
    <w:tmpl w:val="B220238A"/>
    <w:lvl w:ilvl="0" w:tplc="C6E86C0E">
      <w:start w:val="5"/>
      <w:numFmt w:val="bullet"/>
      <w:lvlText w:val="-"/>
      <w:lvlJc w:val="left"/>
      <w:pPr>
        <w:ind w:left="720" w:hanging="360"/>
      </w:pPr>
      <w:rPr>
        <w:rFonts w:ascii="Abadi" w:eastAsiaTheme="minorHAnsi" w:hAnsi="Abad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FA6BB7"/>
    <w:multiLevelType w:val="hybridMultilevel"/>
    <w:tmpl w:val="14EA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F166E"/>
    <w:multiLevelType w:val="hybridMultilevel"/>
    <w:tmpl w:val="76AE7D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824D95"/>
    <w:multiLevelType w:val="hybridMultilevel"/>
    <w:tmpl w:val="41B0636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26521C"/>
    <w:multiLevelType w:val="hybridMultilevel"/>
    <w:tmpl w:val="8DF2E6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7F261DD"/>
    <w:multiLevelType w:val="hybridMultilevel"/>
    <w:tmpl w:val="68BC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B75B6"/>
    <w:multiLevelType w:val="hybridMultilevel"/>
    <w:tmpl w:val="FA0404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2A41A43"/>
    <w:multiLevelType w:val="hybridMultilevel"/>
    <w:tmpl w:val="67BE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C1D41"/>
    <w:multiLevelType w:val="multilevel"/>
    <w:tmpl w:val="0AA49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BB5CD1"/>
    <w:multiLevelType w:val="hybridMultilevel"/>
    <w:tmpl w:val="27C2BB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49BF7BD1"/>
    <w:multiLevelType w:val="multilevel"/>
    <w:tmpl w:val="CB2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523488"/>
    <w:multiLevelType w:val="hybridMultilevel"/>
    <w:tmpl w:val="A4EC5B8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3204AE8"/>
    <w:multiLevelType w:val="hybridMultilevel"/>
    <w:tmpl w:val="B552B3B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6E25FB4"/>
    <w:multiLevelType w:val="hybridMultilevel"/>
    <w:tmpl w:val="94F4CE94"/>
    <w:lvl w:ilvl="0" w:tplc="FEE65C70">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5EA47E9D"/>
    <w:multiLevelType w:val="hybridMultilevel"/>
    <w:tmpl w:val="1C146D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0197618"/>
    <w:multiLevelType w:val="hybridMultilevel"/>
    <w:tmpl w:val="CBB8FE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754102"/>
    <w:multiLevelType w:val="hybridMultilevel"/>
    <w:tmpl w:val="7BA04D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DB32ADE"/>
    <w:multiLevelType w:val="hybridMultilevel"/>
    <w:tmpl w:val="F33835F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97FCA"/>
    <w:multiLevelType w:val="hybridMultilevel"/>
    <w:tmpl w:val="1CE28E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6A85DD4"/>
    <w:multiLevelType w:val="hybridMultilevel"/>
    <w:tmpl w:val="9C70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D4818"/>
    <w:multiLevelType w:val="hybridMultilevel"/>
    <w:tmpl w:val="10ACF0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47643634">
    <w:abstractNumId w:val="2"/>
  </w:num>
  <w:num w:numId="2" w16cid:durableId="50422812">
    <w:abstractNumId w:val="14"/>
  </w:num>
  <w:num w:numId="3" w16cid:durableId="482477008">
    <w:abstractNumId w:val="20"/>
  </w:num>
  <w:num w:numId="4" w16cid:durableId="532308248">
    <w:abstractNumId w:val="18"/>
  </w:num>
  <w:num w:numId="5" w16cid:durableId="744304785">
    <w:abstractNumId w:val="16"/>
  </w:num>
  <w:num w:numId="6" w16cid:durableId="968239819">
    <w:abstractNumId w:val="15"/>
  </w:num>
  <w:num w:numId="7" w16cid:durableId="1640527803">
    <w:abstractNumId w:val="3"/>
  </w:num>
  <w:num w:numId="8" w16cid:durableId="254948066">
    <w:abstractNumId w:val="11"/>
  </w:num>
  <w:num w:numId="9" w16cid:durableId="1717312347">
    <w:abstractNumId w:val="6"/>
  </w:num>
  <w:num w:numId="10" w16cid:durableId="884217552">
    <w:abstractNumId w:val="12"/>
  </w:num>
  <w:num w:numId="11" w16cid:durableId="1107432855">
    <w:abstractNumId w:val="0"/>
  </w:num>
  <w:num w:numId="12" w16cid:durableId="866285917">
    <w:abstractNumId w:val="9"/>
  </w:num>
  <w:num w:numId="13" w16cid:durableId="224801185">
    <w:abstractNumId w:val="5"/>
  </w:num>
  <w:num w:numId="14" w16cid:durableId="803429572">
    <w:abstractNumId w:val="1"/>
  </w:num>
  <w:num w:numId="15" w16cid:durableId="2133281865">
    <w:abstractNumId w:val="8"/>
  </w:num>
  <w:num w:numId="16" w16cid:durableId="798374715">
    <w:abstractNumId w:val="13"/>
  </w:num>
  <w:num w:numId="17" w16cid:durableId="1766531256">
    <w:abstractNumId w:val="19"/>
  </w:num>
  <w:num w:numId="18" w16cid:durableId="1452286908">
    <w:abstractNumId w:val="10"/>
  </w:num>
  <w:num w:numId="19" w16cid:durableId="895438008">
    <w:abstractNumId w:val="17"/>
  </w:num>
  <w:num w:numId="20" w16cid:durableId="1948731093">
    <w:abstractNumId w:val="4"/>
  </w:num>
  <w:num w:numId="21" w16cid:durableId="1130856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03"/>
    <w:rsid w:val="000037B6"/>
    <w:rsid w:val="00007689"/>
    <w:rsid w:val="00014662"/>
    <w:rsid w:val="000202E7"/>
    <w:rsid w:val="000230E9"/>
    <w:rsid w:val="00042D55"/>
    <w:rsid w:val="00043D78"/>
    <w:rsid w:val="000602FB"/>
    <w:rsid w:val="000611B5"/>
    <w:rsid w:val="00062464"/>
    <w:rsid w:val="00066657"/>
    <w:rsid w:val="00070225"/>
    <w:rsid w:val="00085366"/>
    <w:rsid w:val="000C111A"/>
    <w:rsid w:val="000C7C28"/>
    <w:rsid w:val="000E0A99"/>
    <w:rsid w:val="000E5B4E"/>
    <w:rsid w:val="000E6CF4"/>
    <w:rsid w:val="000E70B0"/>
    <w:rsid w:val="000E7AC9"/>
    <w:rsid w:val="000F0955"/>
    <w:rsid w:val="000F17B5"/>
    <w:rsid w:val="000F4981"/>
    <w:rsid w:val="000F6515"/>
    <w:rsid w:val="00101EBB"/>
    <w:rsid w:val="00103750"/>
    <w:rsid w:val="00104729"/>
    <w:rsid w:val="001075AF"/>
    <w:rsid w:val="00111254"/>
    <w:rsid w:val="00112460"/>
    <w:rsid w:val="00113E25"/>
    <w:rsid w:val="001276F7"/>
    <w:rsid w:val="0013008A"/>
    <w:rsid w:val="00130321"/>
    <w:rsid w:val="00137E4C"/>
    <w:rsid w:val="001428FD"/>
    <w:rsid w:val="00144F2D"/>
    <w:rsid w:val="00151E56"/>
    <w:rsid w:val="0016256D"/>
    <w:rsid w:val="001654D0"/>
    <w:rsid w:val="001758F7"/>
    <w:rsid w:val="00192855"/>
    <w:rsid w:val="00192AEA"/>
    <w:rsid w:val="00193F49"/>
    <w:rsid w:val="001A7BC6"/>
    <w:rsid w:val="001C1F8A"/>
    <w:rsid w:val="001C534B"/>
    <w:rsid w:val="001D0762"/>
    <w:rsid w:val="001D2506"/>
    <w:rsid w:val="001D30BF"/>
    <w:rsid w:val="001E07D5"/>
    <w:rsid w:val="001F1420"/>
    <w:rsid w:val="002019AA"/>
    <w:rsid w:val="002067EE"/>
    <w:rsid w:val="00213E93"/>
    <w:rsid w:val="00221C22"/>
    <w:rsid w:val="00222ACE"/>
    <w:rsid w:val="00223044"/>
    <w:rsid w:val="00225FC6"/>
    <w:rsid w:val="00226A97"/>
    <w:rsid w:val="00231E17"/>
    <w:rsid w:val="002342E7"/>
    <w:rsid w:val="00237838"/>
    <w:rsid w:val="002412AC"/>
    <w:rsid w:val="00241908"/>
    <w:rsid w:val="0025211D"/>
    <w:rsid w:val="00254B69"/>
    <w:rsid w:val="0026228D"/>
    <w:rsid w:val="0026387F"/>
    <w:rsid w:val="0026681C"/>
    <w:rsid w:val="0027641C"/>
    <w:rsid w:val="00283620"/>
    <w:rsid w:val="002921CC"/>
    <w:rsid w:val="002942A6"/>
    <w:rsid w:val="002A52A3"/>
    <w:rsid w:val="002B50F7"/>
    <w:rsid w:val="002B6BC1"/>
    <w:rsid w:val="002B7F3A"/>
    <w:rsid w:val="002C156A"/>
    <w:rsid w:val="002C6F9E"/>
    <w:rsid w:val="002D1B0E"/>
    <w:rsid w:val="002F0C3A"/>
    <w:rsid w:val="002F25FE"/>
    <w:rsid w:val="00302454"/>
    <w:rsid w:val="0031129E"/>
    <w:rsid w:val="00313744"/>
    <w:rsid w:val="00313E00"/>
    <w:rsid w:val="00314AC0"/>
    <w:rsid w:val="00322A90"/>
    <w:rsid w:val="00342DB7"/>
    <w:rsid w:val="003464A1"/>
    <w:rsid w:val="003541BC"/>
    <w:rsid w:val="0035538B"/>
    <w:rsid w:val="00360C7D"/>
    <w:rsid w:val="00370A18"/>
    <w:rsid w:val="00372454"/>
    <w:rsid w:val="00374A03"/>
    <w:rsid w:val="00375E87"/>
    <w:rsid w:val="003800D6"/>
    <w:rsid w:val="003859F4"/>
    <w:rsid w:val="00385A19"/>
    <w:rsid w:val="003A35DA"/>
    <w:rsid w:val="003A5FE3"/>
    <w:rsid w:val="003A6ABC"/>
    <w:rsid w:val="003B08DA"/>
    <w:rsid w:val="003B57C9"/>
    <w:rsid w:val="003C0142"/>
    <w:rsid w:val="003C07FB"/>
    <w:rsid w:val="003C31B2"/>
    <w:rsid w:val="003C499B"/>
    <w:rsid w:val="003C5808"/>
    <w:rsid w:val="003D5E3C"/>
    <w:rsid w:val="003E6E15"/>
    <w:rsid w:val="00406A51"/>
    <w:rsid w:val="004105D7"/>
    <w:rsid w:val="00410DDC"/>
    <w:rsid w:val="00413610"/>
    <w:rsid w:val="0042583C"/>
    <w:rsid w:val="00426D25"/>
    <w:rsid w:val="00440474"/>
    <w:rsid w:val="004407AD"/>
    <w:rsid w:val="00443778"/>
    <w:rsid w:val="00470928"/>
    <w:rsid w:val="00472496"/>
    <w:rsid w:val="00473BD0"/>
    <w:rsid w:val="00483310"/>
    <w:rsid w:val="00486A15"/>
    <w:rsid w:val="00491468"/>
    <w:rsid w:val="00492FB3"/>
    <w:rsid w:val="00495E6D"/>
    <w:rsid w:val="00497108"/>
    <w:rsid w:val="004A1B32"/>
    <w:rsid w:val="004C2774"/>
    <w:rsid w:val="004C388A"/>
    <w:rsid w:val="004C5C35"/>
    <w:rsid w:val="004D110D"/>
    <w:rsid w:val="004D227B"/>
    <w:rsid w:val="004E3930"/>
    <w:rsid w:val="004F2A68"/>
    <w:rsid w:val="004F67EF"/>
    <w:rsid w:val="0050156D"/>
    <w:rsid w:val="00504A50"/>
    <w:rsid w:val="00512CFE"/>
    <w:rsid w:val="00513CA2"/>
    <w:rsid w:val="00514798"/>
    <w:rsid w:val="00517B3F"/>
    <w:rsid w:val="005212A0"/>
    <w:rsid w:val="00524239"/>
    <w:rsid w:val="0052609E"/>
    <w:rsid w:val="0053061B"/>
    <w:rsid w:val="00542889"/>
    <w:rsid w:val="005460A7"/>
    <w:rsid w:val="00547A5B"/>
    <w:rsid w:val="0055053B"/>
    <w:rsid w:val="0055097B"/>
    <w:rsid w:val="0055104B"/>
    <w:rsid w:val="00553F94"/>
    <w:rsid w:val="005706E3"/>
    <w:rsid w:val="00576724"/>
    <w:rsid w:val="0057723B"/>
    <w:rsid w:val="00587D43"/>
    <w:rsid w:val="00593E40"/>
    <w:rsid w:val="005B067D"/>
    <w:rsid w:val="005B250F"/>
    <w:rsid w:val="005B39E8"/>
    <w:rsid w:val="005C2AB0"/>
    <w:rsid w:val="005D72F9"/>
    <w:rsid w:val="005E3691"/>
    <w:rsid w:val="0060168A"/>
    <w:rsid w:val="0060287A"/>
    <w:rsid w:val="00606C35"/>
    <w:rsid w:val="006155DB"/>
    <w:rsid w:val="006175AC"/>
    <w:rsid w:val="00622B2D"/>
    <w:rsid w:val="00623A91"/>
    <w:rsid w:val="00624EC1"/>
    <w:rsid w:val="006276BB"/>
    <w:rsid w:val="00632080"/>
    <w:rsid w:val="00641771"/>
    <w:rsid w:val="00662133"/>
    <w:rsid w:val="006708DD"/>
    <w:rsid w:val="00672031"/>
    <w:rsid w:val="00677D62"/>
    <w:rsid w:val="00681F70"/>
    <w:rsid w:val="00683AB2"/>
    <w:rsid w:val="00683BC0"/>
    <w:rsid w:val="0069487F"/>
    <w:rsid w:val="00697ED0"/>
    <w:rsid w:val="006A33E5"/>
    <w:rsid w:val="006A5276"/>
    <w:rsid w:val="006A55B8"/>
    <w:rsid w:val="006C2FF8"/>
    <w:rsid w:val="006C3F49"/>
    <w:rsid w:val="006D024F"/>
    <w:rsid w:val="006D5F75"/>
    <w:rsid w:val="006D7CAD"/>
    <w:rsid w:val="006F2778"/>
    <w:rsid w:val="007009E0"/>
    <w:rsid w:val="007021BF"/>
    <w:rsid w:val="00705AED"/>
    <w:rsid w:val="00706F10"/>
    <w:rsid w:val="007134DD"/>
    <w:rsid w:val="00721826"/>
    <w:rsid w:val="00723713"/>
    <w:rsid w:val="00731969"/>
    <w:rsid w:val="00731EF3"/>
    <w:rsid w:val="00733A35"/>
    <w:rsid w:val="007347D3"/>
    <w:rsid w:val="00735088"/>
    <w:rsid w:val="00737D39"/>
    <w:rsid w:val="00744CD0"/>
    <w:rsid w:val="00751835"/>
    <w:rsid w:val="00754D95"/>
    <w:rsid w:val="0075649D"/>
    <w:rsid w:val="00767ABC"/>
    <w:rsid w:val="00774AF2"/>
    <w:rsid w:val="007755A2"/>
    <w:rsid w:val="0077734F"/>
    <w:rsid w:val="00780A47"/>
    <w:rsid w:val="007924A8"/>
    <w:rsid w:val="00794DAC"/>
    <w:rsid w:val="0079696E"/>
    <w:rsid w:val="007A5B73"/>
    <w:rsid w:val="007B04EB"/>
    <w:rsid w:val="007B4967"/>
    <w:rsid w:val="007B4A3C"/>
    <w:rsid w:val="007D6318"/>
    <w:rsid w:val="007D728C"/>
    <w:rsid w:val="007D7480"/>
    <w:rsid w:val="007E6612"/>
    <w:rsid w:val="007F1A07"/>
    <w:rsid w:val="00802FDC"/>
    <w:rsid w:val="00807039"/>
    <w:rsid w:val="00814423"/>
    <w:rsid w:val="00825354"/>
    <w:rsid w:val="00830420"/>
    <w:rsid w:val="008347D5"/>
    <w:rsid w:val="0084111D"/>
    <w:rsid w:val="00844961"/>
    <w:rsid w:val="00847B35"/>
    <w:rsid w:val="00850DAA"/>
    <w:rsid w:val="00856DB6"/>
    <w:rsid w:val="00883B17"/>
    <w:rsid w:val="00893DB2"/>
    <w:rsid w:val="00896CD8"/>
    <w:rsid w:val="008A3FA7"/>
    <w:rsid w:val="008B359A"/>
    <w:rsid w:val="008C15C3"/>
    <w:rsid w:val="008C24C8"/>
    <w:rsid w:val="008C27AB"/>
    <w:rsid w:val="008C3973"/>
    <w:rsid w:val="008D4656"/>
    <w:rsid w:val="008D47B5"/>
    <w:rsid w:val="008D68BA"/>
    <w:rsid w:val="008E50FC"/>
    <w:rsid w:val="008F023E"/>
    <w:rsid w:val="008F2FE6"/>
    <w:rsid w:val="00900B70"/>
    <w:rsid w:val="0090230F"/>
    <w:rsid w:val="009059AF"/>
    <w:rsid w:val="0091636C"/>
    <w:rsid w:val="009177A3"/>
    <w:rsid w:val="009230A8"/>
    <w:rsid w:val="00923A21"/>
    <w:rsid w:val="009314BF"/>
    <w:rsid w:val="00933927"/>
    <w:rsid w:val="00933B00"/>
    <w:rsid w:val="0093704A"/>
    <w:rsid w:val="009464E8"/>
    <w:rsid w:val="00952DC3"/>
    <w:rsid w:val="00953A8B"/>
    <w:rsid w:val="00954ABD"/>
    <w:rsid w:val="00954F5A"/>
    <w:rsid w:val="009736A4"/>
    <w:rsid w:val="00993E44"/>
    <w:rsid w:val="009A7FCD"/>
    <w:rsid w:val="009B4A66"/>
    <w:rsid w:val="009B4FB7"/>
    <w:rsid w:val="009B7782"/>
    <w:rsid w:val="009C17BA"/>
    <w:rsid w:val="009C406E"/>
    <w:rsid w:val="009E14FF"/>
    <w:rsid w:val="009E7AE4"/>
    <w:rsid w:val="009F0A85"/>
    <w:rsid w:val="00A01C37"/>
    <w:rsid w:val="00A037ED"/>
    <w:rsid w:val="00A042D6"/>
    <w:rsid w:val="00A07EDD"/>
    <w:rsid w:val="00A12DE8"/>
    <w:rsid w:val="00A17BE5"/>
    <w:rsid w:val="00A35F67"/>
    <w:rsid w:val="00A45B78"/>
    <w:rsid w:val="00A5171B"/>
    <w:rsid w:val="00A535AB"/>
    <w:rsid w:val="00A56A1F"/>
    <w:rsid w:val="00A62888"/>
    <w:rsid w:val="00A631DB"/>
    <w:rsid w:val="00A63461"/>
    <w:rsid w:val="00A86A18"/>
    <w:rsid w:val="00A914FD"/>
    <w:rsid w:val="00A91E90"/>
    <w:rsid w:val="00AA0ADE"/>
    <w:rsid w:val="00AA1F39"/>
    <w:rsid w:val="00AA6430"/>
    <w:rsid w:val="00AB6280"/>
    <w:rsid w:val="00AC1E14"/>
    <w:rsid w:val="00AC52C5"/>
    <w:rsid w:val="00AD0F44"/>
    <w:rsid w:val="00AD6987"/>
    <w:rsid w:val="00AD7F08"/>
    <w:rsid w:val="00AE3165"/>
    <w:rsid w:val="00AE3F2C"/>
    <w:rsid w:val="00AF4528"/>
    <w:rsid w:val="00AF7D30"/>
    <w:rsid w:val="00B04530"/>
    <w:rsid w:val="00B048A7"/>
    <w:rsid w:val="00B05A37"/>
    <w:rsid w:val="00B07842"/>
    <w:rsid w:val="00B221CF"/>
    <w:rsid w:val="00B23E30"/>
    <w:rsid w:val="00B33D09"/>
    <w:rsid w:val="00B5776E"/>
    <w:rsid w:val="00B710EB"/>
    <w:rsid w:val="00B718E1"/>
    <w:rsid w:val="00B73F2C"/>
    <w:rsid w:val="00B80507"/>
    <w:rsid w:val="00B81B6E"/>
    <w:rsid w:val="00B84F46"/>
    <w:rsid w:val="00B866CE"/>
    <w:rsid w:val="00BA1488"/>
    <w:rsid w:val="00BA2024"/>
    <w:rsid w:val="00BA471B"/>
    <w:rsid w:val="00BA6799"/>
    <w:rsid w:val="00BB5A3A"/>
    <w:rsid w:val="00BC18D4"/>
    <w:rsid w:val="00BC3A7D"/>
    <w:rsid w:val="00BC5489"/>
    <w:rsid w:val="00BD0F96"/>
    <w:rsid w:val="00BD5A79"/>
    <w:rsid w:val="00BE026C"/>
    <w:rsid w:val="00BE4B59"/>
    <w:rsid w:val="00BF23C8"/>
    <w:rsid w:val="00BF4624"/>
    <w:rsid w:val="00C1458B"/>
    <w:rsid w:val="00C149A8"/>
    <w:rsid w:val="00C1681D"/>
    <w:rsid w:val="00C260C4"/>
    <w:rsid w:val="00C27267"/>
    <w:rsid w:val="00C30165"/>
    <w:rsid w:val="00C326E0"/>
    <w:rsid w:val="00C342A8"/>
    <w:rsid w:val="00C41963"/>
    <w:rsid w:val="00C45074"/>
    <w:rsid w:val="00C47419"/>
    <w:rsid w:val="00C56063"/>
    <w:rsid w:val="00C62304"/>
    <w:rsid w:val="00C62F79"/>
    <w:rsid w:val="00C8060B"/>
    <w:rsid w:val="00C90CD7"/>
    <w:rsid w:val="00C927D6"/>
    <w:rsid w:val="00C9509F"/>
    <w:rsid w:val="00CB20BF"/>
    <w:rsid w:val="00CC242F"/>
    <w:rsid w:val="00CD08F8"/>
    <w:rsid w:val="00CD117D"/>
    <w:rsid w:val="00CD1502"/>
    <w:rsid w:val="00CE26F0"/>
    <w:rsid w:val="00CF6081"/>
    <w:rsid w:val="00CF7436"/>
    <w:rsid w:val="00CF7A3F"/>
    <w:rsid w:val="00D00824"/>
    <w:rsid w:val="00D06D31"/>
    <w:rsid w:val="00D06EC5"/>
    <w:rsid w:val="00D20211"/>
    <w:rsid w:val="00D2091F"/>
    <w:rsid w:val="00D46A5D"/>
    <w:rsid w:val="00D5086F"/>
    <w:rsid w:val="00D61CF9"/>
    <w:rsid w:val="00D70E7C"/>
    <w:rsid w:val="00D73594"/>
    <w:rsid w:val="00D82EBA"/>
    <w:rsid w:val="00D837D1"/>
    <w:rsid w:val="00D8571C"/>
    <w:rsid w:val="00D86FE5"/>
    <w:rsid w:val="00D9147F"/>
    <w:rsid w:val="00D918B2"/>
    <w:rsid w:val="00DA113B"/>
    <w:rsid w:val="00DA6FF5"/>
    <w:rsid w:val="00DB2899"/>
    <w:rsid w:val="00DB62C0"/>
    <w:rsid w:val="00DC02FC"/>
    <w:rsid w:val="00DC0591"/>
    <w:rsid w:val="00DC77E9"/>
    <w:rsid w:val="00DD113B"/>
    <w:rsid w:val="00DD34EA"/>
    <w:rsid w:val="00DE3320"/>
    <w:rsid w:val="00DE5DEC"/>
    <w:rsid w:val="00E01224"/>
    <w:rsid w:val="00E01F84"/>
    <w:rsid w:val="00E145F9"/>
    <w:rsid w:val="00E149EB"/>
    <w:rsid w:val="00E232F2"/>
    <w:rsid w:val="00E23D69"/>
    <w:rsid w:val="00E264FC"/>
    <w:rsid w:val="00E312F6"/>
    <w:rsid w:val="00E33C80"/>
    <w:rsid w:val="00E36C83"/>
    <w:rsid w:val="00E43F21"/>
    <w:rsid w:val="00E4655C"/>
    <w:rsid w:val="00E5595A"/>
    <w:rsid w:val="00E636BA"/>
    <w:rsid w:val="00E63E88"/>
    <w:rsid w:val="00E73833"/>
    <w:rsid w:val="00E740CD"/>
    <w:rsid w:val="00E7538C"/>
    <w:rsid w:val="00E811C6"/>
    <w:rsid w:val="00E834AA"/>
    <w:rsid w:val="00E868E0"/>
    <w:rsid w:val="00E9626E"/>
    <w:rsid w:val="00E96C46"/>
    <w:rsid w:val="00E97504"/>
    <w:rsid w:val="00EB42BC"/>
    <w:rsid w:val="00EC21DC"/>
    <w:rsid w:val="00EC3042"/>
    <w:rsid w:val="00ED792A"/>
    <w:rsid w:val="00F04672"/>
    <w:rsid w:val="00F17453"/>
    <w:rsid w:val="00F17DBE"/>
    <w:rsid w:val="00F20AC7"/>
    <w:rsid w:val="00F42E43"/>
    <w:rsid w:val="00F65602"/>
    <w:rsid w:val="00F70527"/>
    <w:rsid w:val="00F707C4"/>
    <w:rsid w:val="00F77BF4"/>
    <w:rsid w:val="00F844E8"/>
    <w:rsid w:val="00F84799"/>
    <w:rsid w:val="00F86678"/>
    <w:rsid w:val="00F91A48"/>
    <w:rsid w:val="00F950EF"/>
    <w:rsid w:val="00FA0F09"/>
    <w:rsid w:val="00FA4DCF"/>
    <w:rsid w:val="00FB0AC0"/>
    <w:rsid w:val="00FB1270"/>
    <w:rsid w:val="00FB3856"/>
    <w:rsid w:val="00FC014B"/>
    <w:rsid w:val="00FC227B"/>
    <w:rsid w:val="00FC4FD7"/>
    <w:rsid w:val="00FC5281"/>
    <w:rsid w:val="00FD642A"/>
    <w:rsid w:val="00FD79AA"/>
    <w:rsid w:val="00FE264E"/>
    <w:rsid w:val="00FE2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31B4C"/>
  <w15:chartTrackingRefBased/>
  <w15:docId w15:val="{05AB1105-67ED-45F5-94A2-28036213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C8"/>
    <w:rPr>
      <w:lang w:val="en-GB"/>
    </w:rPr>
  </w:style>
  <w:style w:type="paragraph" w:styleId="Heading1">
    <w:name w:val="heading 1"/>
    <w:basedOn w:val="Normal"/>
    <w:next w:val="Normal"/>
    <w:link w:val="Heading1Char"/>
    <w:uiPriority w:val="9"/>
    <w:qFormat/>
    <w:rsid w:val="00374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74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74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A03"/>
    <w:rPr>
      <w:rFonts w:eastAsiaTheme="majorEastAsia" w:cstheme="majorBidi"/>
      <w:color w:val="272727" w:themeColor="text1" w:themeTint="D8"/>
    </w:rPr>
  </w:style>
  <w:style w:type="paragraph" w:styleId="Title">
    <w:name w:val="Title"/>
    <w:basedOn w:val="Normal"/>
    <w:next w:val="Normal"/>
    <w:link w:val="TitleChar"/>
    <w:uiPriority w:val="10"/>
    <w:qFormat/>
    <w:rsid w:val="00374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A03"/>
    <w:pPr>
      <w:spacing w:before="160"/>
      <w:jc w:val="center"/>
    </w:pPr>
    <w:rPr>
      <w:i/>
      <w:iCs/>
      <w:color w:val="404040" w:themeColor="text1" w:themeTint="BF"/>
    </w:rPr>
  </w:style>
  <w:style w:type="character" w:customStyle="1" w:styleId="QuoteChar">
    <w:name w:val="Quote Char"/>
    <w:basedOn w:val="DefaultParagraphFont"/>
    <w:link w:val="Quote"/>
    <w:uiPriority w:val="29"/>
    <w:rsid w:val="00374A03"/>
    <w:rPr>
      <w:i/>
      <w:iCs/>
      <w:color w:val="404040" w:themeColor="text1" w:themeTint="BF"/>
    </w:rPr>
  </w:style>
  <w:style w:type="paragraph" w:styleId="ListParagraph">
    <w:name w:val="List Paragraph"/>
    <w:basedOn w:val="Normal"/>
    <w:uiPriority w:val="34"/>
    <w:qFormat/>
    <w:rsid w:val="00374A03"/>
    <w:pPr>
      <w:ind w:left="720"/>
      <w:contextualSpacing/>
    </w:pPr>
  </w:style>
  <w:style w:type="character" w:styleId="IntenseEmphasis">
    <w:name w:val="Intense Emphasis"/>
    <w:basedOn w:val="DefaultParagraphFont"/>
    <w:uiPriority w:val="21"/>
    <w:qFormat/>
    <w:rsid w:val="00374A03"/>
    <w:rPr>
      <w:i/>
      <w:iCs/>
      <w:color w:val="0F4761" w:themeColor="accent1" w:themeShade="BF"/>
    </w:rPr>
  </w:style>
  <w:style w:type="paragraph" w:styleId="IntenseQuote">
    <w:name w:val="Intense Quote"/>
    <w:basedOn w:val="Normal"/>
    <w:next w:val="Normal"/>
    <w:link w:val="IntenseQuoteChar"/>
    <w:uiPriority w:val="30"/>
    <w:qFormat/>
    <w:rsid w:val="00374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A03"/>
    <w:rPr>
      <w:i/>
      <w:iCs/>
      <w:color w:val="0F4761" w:themeColor="accent1" w:themeShade="BF"/>
    </w:rPr>
  </w:style>
  <w:style w:type="character" w:styleId="IntenseReference">
    <w:name w:val="Intense Reference"/>
    <w:basedOn w:val="DefaultParagraphFont"/>
    <w:uiPriority w:val="32"/>
    <w:qFormat/>
    <w:rsid w:val="00374A03"/>
    <w:rPr>
      <w:b/>
      <w:bCs/>
      <w:smallCaps/>
      <w:color w:val="0F4761" w:themeColor="accent1" w:themeShade="BF"/>
      <w:spacing w:val="5"/>
    </w:rPr>
  </w:style>
  <w:style w:type="paragraph" w:styleId="FootnoteText">
    <w:name w:val="footnote text"/>
    <w:basedOn w:val="Normal"/>
    <w:link w:val="FootnoteTextChar"/>
    <w:uiPriority w:val="99"/>
    <w:semiHidden/>
    <w:unhideWhenUsed/>
    <w:rsid w:val="00CC24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42F"/>
    <w:rPr>
      <w:sz w:val="20"/>
      <w:szCs w:val="20"/>
    </w:rPr>
  </w:style>
  <w:style w:type="character" w:styleId="FootnoteReference">
    <w:name w:val="footnote reference"/>
    <w:basedOn w:val="DefaultParagraphFont"/>
    <w:uiPriority w:val="99"/>
    <w:semiHidden/>
    <w:unhideWhenUsed/>
    <w:rsid w:val="00CC242F"/>
    <w:rPr>
      <w:vertAlign w:val="superscript"/>
    </w:rPr>
  </w:style>
  <w:style w:type="character" w:styleId="Hyperlink">
    <w:name w:val="Hyperlink"/>
    <w:basedOn w:val="DefaultParagraphFont"/>
    <w:uiPriority w:val="99"/>
    <w:unhideWhenUsed/>
    <w:rsid w:val="00495E6D"/>
    <w:rPr>
      <w:color w:val="467886" w:themeColor="hyperlink"/>
      <w:u w:val="single"/>
    </w:rPr>
  </w:style>
  <w:style w:type="character" w:styleId="UnresolvedMention">
    <w:name w:val="Unresolved Mention"/>
    <w:basedOn w:val="DefaultParagraphFont"/>
    <w:uiPriority w:val="99"/>
    <w:semiHidden/>
    <w:unhideWhenUsed/>
    <w:rsid w:val="00FB3856"/>
    <w:rPr>
      <w:color w:val="605E5C"/>
      <w:shd w:val="clear" w:color="auto" w:fill="E1DFDD"/>
    </w:rPr>
  </w:style>
  <w:style w:type="paragraph" w:styleId="Header">
    <w:name w:val="header"/>
    <w:basedOn w:val="Normal"/>
    <w:link w:val="HeaderChar"/>
    <w:uiPriority w:val="99"/>
    <w:unhideWhenUsed/>
    <w:rsid w:val="002942A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942A6"/>
  </w:style>
  <w:style w:type="paragraph" w:styleId="Footer">
    <w:name w:val="footer"/>
    <w:basedOn w:val="Normal"/>
    <w:link w:val="FooterChar"/>
    <w:uiPriority w:val="99"/>
    <w:unhideWhenUsed/>
    <w:rsid w:val="002942A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942A6"/>
  </w:style>
  <w:style w:type="character" w:styleId="FollowedHyperlink">
    <w:name w:val="FollowedHyperlink"/>
    <w:basedOn w:val="DefaultParagraphFont"/>
    <w:uiPriority w:val="99"/>
    <w:semiHidden/>
    <w:unhideWhenUsed/>
    <w:rsid w:val="00C1681D"/>
    <w:rPr>
      <w:color w:val="96607D" w:themeColor="followedHyperlink"/>
      <w:u w:val="single"/>
    </w:rPr>
  </w:style>
  <w:style w:type="table" w:styleId="PlainTable2">
    <w:name w:val="Plain Table 2"/>
    <w:basedOn w:val="TableNormal"/>
    <w:uiPriority w:val="42"/>
    <w:rsid w:val="00780A47"/>
    <w:pPr>
      <w:spacing w:after="0" w:line="240" w:lineRule="auto"/>
    </w:pPr>
    <w:rPr>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755A2"/>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uiPriority w:val="39"/>
    <w:rsid w:val="007755A2"/>
    <w:pPr>
      <w:spacing w:after="0" w:line="240" w:lineRule="auto"/>
    </w:pPr>
    <w:rPr>
      <w:rFonts w:ascii="Times New Roman" w:hAnsi="Times New Roman"/>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03717">
      <w:bodyDiv w:val="1"/>
      <w:marLeft w:val="0"/>
      <w:marRight w:val="0"/>
      <w:marTop w:val="0"/>
      <w:marBottom w:val="0"/>
      <w:divBdr>
        <w:top w:val="none" w:sz="0" w:space="0" w:color="auto"/>
        <w:left w:val="none" w:sz="0" w:space="0" w:color="auto"/>
        <w:bottom w:val="none" w:sz="0" w:space="0" w:color="auto"/>
        <w:right w:val="none" w:sz="0" w:space="0" w:color="auto"/>
      </w:divBdr>
    </w:div>
    <w:div w:id="307248821">
      <w:bodyDiv w:val="1"/>
      <w:marLeft w:val="0"/>
      <w:marRight w:val="0"/>
      <w:marTop w:val="0"/>
      <w:marBottom w:val="0"/>
      <w:divBdr>
        <w:top w:val="none" w:sz="0" w:space="0" w:color="auto"/>
        <w:left w:val="none" w:sz="0" w:space="0" w:color="auto"/>
        <w:bottom w:val="none" w:sz="0" w:space="0" w:color="auto"/>
        <w:right w:val="none" w:sz="0" w:space="0" w:color="auto"/>
      </w:divBdr>
    </w:div>
    <w:div w:id="854732910">
      <w:bodyDiv w:val="1"/>
      <w:marLeft w:val="0"/>
      <w:marRight w:val="0"/>
      <w:marTop w:val="0"/>
      <w:marBottom w:val="0"/>
      <w:divBdr>
        <w:top w:val="none" w:sz="0" w:space="0" w:color="auto"/>
        <w:left w:val="none" w:sz="0" w:space="0" w:color="auto"/>
        <w:bottom w:val="none" w:sz="0" w:space="0" w:color="auto"/>
        <w:right w:val="none" w:sz="0" w:space="0" w:color="auto"/>
      </w:divBdr>
    </w:div>
    <w:div w:id="916521686">
      <w:bodyDiv w:val="1"/>
      <w:marLeft w:val="0"/>
      <w:marRight w:val="0"/>
      <w:marTop w:val="0"/>
      <w:marBottom w:val="0"/>
      <w:divBdr>
        <w:top w:val="none" w:sz="0" w:space="0" w:color="auto"/>
        <w:left w:val="none" w:sz="0" w:space="0" w:color="auto"/>
        <w:bottom w:val="none" w:sz="0" w:space="0" w:color="auto"/>
        <w:right w:val="none" w:sz="0" w:space="0" w:color="auto"/>
      </w:divBdr>
    </w:div>
    <w:div w:id="993993887">
      <w:bodyDiv w:val="1"/>
      <w:marLeft w:val="0"/>
      <w:marRight w:val="0"/>
      <w:marTop w:val="0"/>
      <w:marBottom w:val="0"/>
      <w:divBdr>
        <w:top w:val="none" w:sz="0" w:space="0" w:color="auto"/>
        <w:left w:val="none" w:sz="0" w:space="0" w:color="auto"/>
        <w:bottom w:val="none" w:sz="0" w:space="0" w:color="auto"/>
        <w:right w:val="none" w:sz="0" w:space="0" w:color="auto"/>
      </w:divBdr>
    </w:div>
    <w:div w:id="1136678454">
      <w:bodyDiv w:val="1"/>
      <w:marLeft w:val="0"/>
      <w:marRight w:val="0"/>
      <w:marTop w:val="0"/>
      <w:marBottom w:val="0"/>
      <w:divBdr>
        <w:top w:val="none" w:sz="0" w:space="0" w:color="auto"/>
        <w:left w:val="none" w:sz="0" w:space="0" w:color="auto"/>
        <w:bottom w:val="none" w:sz="0" w:space="0" w:color="auto"/>
        <w:right w:val="none" w:sz="0" w:space="0" w:color="auto"/>
      </w:divBdr>
    </w:div>
    <w:div w:id="1379086296">
      <w:bodyDiv w:val="1"/>
      <w:marLeft w:val="0"/>
      <w:marRight w:val="0"/>
      <w:marTop w:val="0"/>
      <w:marBottom w:val="0"/>
      <w:divBdr>
        <w:top w:val="none" w:sz="0" w:space="0" w:color="auto"/>
        <w:left w:val="none" w:sz="0" w:space="0" w:color="auto"/>
        <w:bottom w:val="none" w:sz="0" w:space="0" w:color="auto"/>
        <w:right w:val="none" w:sz="0" w:space="0" w:color="auto"/>
      </w:divBdr>
    </w:div>
    <w:div w:id="1415979602">
      <w:bodyDiv w:val="1"/>
      <w:marLeft w:val="0"/>
      <w:marRight w:val="0"/>
      <w:marTop w:val="0"/>
      <w:marBottom w:val="0"/>
      <w:divBdr>
        <w:top w:val="none" w:sz="0" w:space="0" w:color="auto"/>
        <w:left w:val="none" w:sz="0" w:space="0" w:color="auto"/>
        <w:bottom w:val="none" w:sz="0" w:space="0" w:color="auto"/>
        <w:right w:val="none" w:sz="0" w:space="0" w:color="auto"/>
      </w:divBdr>
    </w:div>
    <w:div w:id="1445419065">
      <w:bodyDiv w:val="1"/>
      <w:marLeft w:val="0"/>
      <w:marRight w:val="0"/>
      <w:marTop w:val="0"/>
      <w:marBottom w:val="0"/>
      <w:divBdr>
        <w:top w:val="none" w:sz="0" w:space="0" w:color="auto"/>
        <w:left w:val="none" w:sz="0" w:space="0" w:color="auto"/>
        <w:bottom w:val="none" w:sz="0" w:space="0" w:color="auto"/>
        <w:right w:val="none" w:sz="0" w:space="0" w:color="auto"/>
      </w:divBdr>
    </w:div>
    <w:div w:id="1656109289">
      <w:bodyDiv w:val="1"/>
      <w:marLeft w:val="0"/>
      <w:marRight w:val="0"/>
      <w:marTop w:val="0"/>
      <w:marBottom w:val="0"/>
      <w:divBdr>
        <w:top w:val="none" w:sz="0" w:space="0" w:color="auto"/>
        <w:left w:val="none" w:sz="0" w:space="0" w:color="auto"/>
        <w:bottom w:val="none" w:sz="0" w:space="0" w:color="auto"/>
        <w:right w:val="none" w:sz="0" w:space="0" w:color="auto"/>
      </w:divBdr>
    </w:div>
    <w:div w:id="19136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tax-return.no" TargetMode="External"/><Relationship Id="rId18" Type="http://schemas.openxmlformats.org/officeDocument/2006/relationships/hyperlink" Target="https://euas.eu/?setlang=e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nec.eu/sites/www.eunec.eu/files/event/attachments/presentation_loogma.pdf" TargetMode="External"/><Relationship Id="rId7" Type="http://schemas.openxmlformats.org/officeDocument/2006/relationships/settings" Target="settings.xml"/><Relationship Id="rId12" Type="http://schemas.openxmlformats.org/officeDocument/2006/relationships/hyperlink" Target="https://enut.ee/en/welcome/" TargetMode="External"/><Relationship Id="rId17" Type="http://schemas.openxmlformats.org/officeDocument/2006/relationships/hyperlink" Target="https://www.tlu.ee/en" TargetMode="External"/><Relationship Id="rId25" Type="http://schemas.openxmlformats.org/officeDocument/2006/relationships/hyperlink" Target="http://www.enut.ee" TargetMode="External"/><Relationship Id="rId2" Type="http://schemas.openxmlformats.org/officeDocument/2006/relationships/customXml" Target="../customXml/item2.xml"/><Relationship Id="rId16" Type="http://schemas.openxmlformats.org/officeDocument/2006/relationships/hyperlink" Target="https://www.kun.no/english-intl-projects/fair-play-at-schools" TargetMode="External"/><Relationship Id="rId20" Type="http://schemas.openxmlformats.org/officeDocument/2006/relationships/hyperlink" Target="https://j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et@enut.ee"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aridusjasugu.ee/" TargetMode="External"/><Relationship Id="rId23" Type="http://schemas.openxmlformats.org/officeDocument/2006/relationships/hyperlink" Target="https://fem.e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ny.ee/en/about-association/association-of-estonian-career-counsell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wikipedia.org/wiki/%C3%9Clle-Marike_Papp" TargetMode="External"/><Relationship Id="rId22" Type="http://schemas.openxmlformats.org/officeDocument/2006/relationships/hyperlink" Target="https://bpw-estonia.e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ut.ee/projektid/sugu-ja-haridus/" TargetMode="External"/><Relationship Id="rId3" Type="http://schemas.openxmlformats.org/officeDocument/2006/relationships/hyperlink" Target="https://www.womenmeanbusiness.com/2023/07/norway-continues-to-be-a-global-leader-in-helping-to-break-the-glass-ceiling/" TargetMode="External"/><Relationship Id="rId7" Type="http://schemas.openxmlformats.org/officeDocument/2006/relationships/hyperlink" Target="https://enut.ee/" TargetMode="External"/><Relationship Id="rId2" Type="http://schemas.openxmlformats.org/officeDocument/2006/relationships/hyperlink" Target="https://turundajateliit.ee/eestis-on-vaid-27-ettevotetest-naiste-loodud-erinevus-saab-alguse-ambitsioonist/" TargetMode="External"/><Relationship Id="rId1" Type="http://schemas.openxmlformats.org/officeDocument/2006/relationships/hyperlink" Target="https://www.aripaev.ee/juhtimine/2024/08/22/1013-eesti-tippjuhti-graafikutel-mehed-on-ulekaalus" TargetMode="External"/><Relationship Id="rId6" Type="http://schemas.openxmlformats.org/officeDocument/2006/relationships/hyperlink" Target="https://eeagrants.org/resources/2014-2021-results-guideline" TargetMode="External"/><Relationship Id="rId5" Type="http://schemas.openxmlformats.org/officeDocument/2006/relationships/hyperlink" Target="https://www.emerald.com/insight/content/doi/10.1108/17566261211202954/full/html?skipTracking=true" TargetMode="External"/><Relationship Id="rId4" Type="http://schemas.openxmlformats.org/officeDocument/2006/relationships/hyperlink" Target="https://sheatwork.com/norway-a-beacon-of-gender-equality-in-entrepreneurship/" TargetMode="External"/><Relationship Id="rId9" Type="http://schemas.openxmlformats.org/officeDocument/2006/relationships/hyperlink" Target="https://www.facebook.com/bpwfol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D90EAC1F44C43A93C2CAD4DE54E2A" ma:contentTypeVersion="16" ma:contentTypeDescription="Create a new document." ma:contentTypeScope="" ma:versionID="effa6805a709156f5a861aa8ec015cf9">
  <xsd:schema xmlns:xsd="http://www.w3.org/2001/XMLSchema" xmlns:xs="http://www.w3.org/2001/XMLSchema" xmlns:p="http://schemas.microsoft.com/office/2006/metadata/properties" xmlns:ns2="e73646e7-66dd-42c7-94a7-efb341ee3cb0" xmlns:ns3="d74bb4e7-d51d-4253-83d1-5dfc1b6e48ae" targetNamespace="http://schemas.microsoft.com/office/2006/metadata/properties" ma:root="true" ma:fieldsID="2548f2648a09ccf81eb2324f45ecfff9" ns2:_="" ns3:_="">
    <xsd:import namespace="e73646e7-66dd-42c7-94a7-efb341ee3cb0"/>
    <xsd:import namespace="d74bb4e7-d51d-4253-83d1-5dfc1b6e48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646e7-66dd-42c7-94a7-efb341ee3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96228e-1bb5-4427-acdd-0fecd704a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bb4e7-d51d-4253-83d1-5dfc1b6e48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c79c68-2efc-4bc4-abfb-482dac907a11}" ma:internalName="TaxCatchAll" ma:showField="CatchAllData" ma:web="d74bb4e7-d51d-4253-83d1-5dfc1b6e4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3646e7-66dd-42c7-94a7-efb341ee3cb0">
      <Terms xmlns="http://schemas.microsoft.com/office/infopath/2007/PartnerControls"/>
    </lcf76f155ced4ddcb4097134ff3c332f>
    <TaxCatchAll xmlns="d74bb4e7-d51d-4253-83d1-5dfc1b6e48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0AD5-288B-4B67-BB1A-E1139EC2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646e7-66dd-42c7-94a7-efb341ee3cb0"/>
    <ds:schemaRef ds:uri="d74bb4e7-d51d-4253-83d1-5dfc1b6e4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EC2FC-5C40-4187-A894-6FCDA00D60EE}">
  <ds:schemaRefs>
    <ds:schemaRef ds:uri="http://schemas.microsoft.com/sharepoint/v3/contenttype/forms"/>
  </ds:schemaRefs>
</ds:datastoreItem>
</file>

<file path=customXml/itemProps3.xml><?xml version="1.0" encoding="utf-8"?>
<ds:datastoreItem xmlns:ds="http://schemas.openxmlformats.org/officeDocument/2006/customXml" ds:itemID="{6A4F3136-8E0F-4A30-AAB7-63999F6EBCB2}">
  <ds:schemaRefs>
    <ds:schemaRef ds:uri="http://schemas.microsoft.com/office/2006/metadata/properties"/>
    <ds:schemaRef ds:uri="http://schemas.microsoft.com/office/infopath/2007/PartnerControls"/>
    <ds:schemaRef ds:uri="e73646e7-66dd-42c7-94a7-efb341ee3cb0"/>
    <ds:schemaRef ds:uri="d74bb4e7-d51d-4253-83d1-5dfc1b6e48ae"/>
  </ds:schemaRefs>
</ds:datastoreItem>
</file>

<file path=customXml/itemProps4.xml><?xml version="1.0" encoding="utf-8"?>
<ds:datastoreItem xmlns:ds="http://schemas.openxmlformats.org/officeDocument/2006/customXml" ds:itemID="{5AE7E946-269A-4455-8F1E-FE14C726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3773</Words>
  <Characters>21889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Kütt</dc:creator>
  <cp:keywords/>
  <dc:description/>
  <cp:lastModifiedBy>Enut Enut</cp:lastModifiedBy>
  <cp:revision>2</cp:revision>
  <dcterms:created xsi:type="dcterms:W3CDTF">2024-08-30T12:56:00Z</dcterms:created>
  <dcterms:modified xsi:type="dcterms:W3CDTF">2024-08-30T12:56:00Z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2bae09ac7ff44049645df0f0c90773f6694aa6cab14f33e70fe9ce752bcbc934</vt:lpwstr>
  </property>
  <property fmtid="{D5CDD505-2E9C-101B-9397-08002B2CF9AE}" pid="3" name="ContentTypeId">
    <vt:lpwstr>0x010100ED2D90EAC1F44C43A93C2CAD4DE54E2A</vt:lpwstr>
  </property>
  <property fmtid="{D5CDD505-2E9C-101B-9397-08002B2CF9AE}" pid="4" name="MediaServiceImageTags">
    <vt:lpwstr/>
  </property>
</Properties>
</file>